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5783">
        <w:rPr>
          <w:rFonts w:ascii="Times New Roman" w:hAnsi="Times New Roman"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578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Донецька обласна державна адміністрація</w:t>
      </w: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5783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Департамент освіти і науки</w:t>
      </w: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578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Донецький обласний палац дитячої та юнацької творчості</w:t>
      </w: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2578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Канзюба</w:t>
      </w:r>
      <w:proofErr w:type="spellEnd"/>
      <w:r w:rsidRPr="00E2578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О.М.</w:t>
      </w: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57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ХІ Міжнародна виставка «Сучасні заклади освіті»</w:t>
      </w:r>
    </w:p>
    <w:p w:rsidR="00007D24" w:rsidRPr="00E25783" w:rsidRDefault="00007D24" w:rsidP="00007D24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07D24" w:rsidRPr="00E25783" w:rsidRDefault="00007D24" w:rsidP="00007D24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578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конкурсні матеріали з номінації </w:t>
      </w:r>
    </w:p>
    <w:p w:rsidR="00007D24" w:rsidRPr="00E25783" w:rsidRDefault="00007D24" w:rsidP="00007D24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257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E257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Компетентнісний</w:t>
      </w:r>
      <w:proofErr w:type="spellEnd"/>
      <w:r w:rsidRPr="00E257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підхід – основа якості змісту освіти»</w:t>
      </w:r>
    </w:p>
    <w:p w:rsidR="00007D24" w:rsidRPr="00E25783" w:rsidRDefault="00007D24" w:rsidP="00007D24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7949B4" w:rsidRDefault="00007D24" w:rsidP="000129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E2578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КОМПЕТЕНТНІСНИЙ ПІДХІД – </w:t>
      </w:r>
    </w:p>
    <w:p w:rsidR="000129A6" w:rsidRPr="00E25783" w:rsidRDefault="00007D24" w:rsidP="000129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E2578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ОСНОВА ЯКОСТІ ЗМІСТУ ОСВІТИ </w:t>
      </w:r>
    </w:p>
    <w:p w:rsidR="007949B4" w:rsidRDefault="00007D24" w:rsidP="007949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E2578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 УМОВАХ</w:t>
      </w:r>
      <w:r w:rsidR="007949B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ДОНЕЦЬКОГО </w:t>
      </w:r>
      <w:r w:rsidRPr="00E2578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ОБЛАСНОГО ПАЛАЦУ </w:t>
      </w:r>
    </w:p>
    <w:p w:rsidR="00007D24" w:rsidRPr="00E25783" w:rsidRDefault="007949B4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ДИТЯЧОЇ ТА </w:t>
      </w:r>
      <w:r w:rsidR="000129A6" w:rsidRPr="00E2578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ЮНАЦЬКОЇ ТВОРЧОСТІ</w:t>
      </w:r>
    </w:p>
    <w:p w:rsidR="000129A6" w:rsidRPr="00E25783" w:rsidRDefault="000129A6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129A6" w:rsidRPr="00E25783" w:rsidRDefault="000129A6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129A6" w:rsidRPr="00E25783" w:rsidRDefault="000129A6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129A6" w:rsidRPr="00E25783" w:rsidRDefault="000129A6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129A6" w:rsidRPr="00E25783" w:rsidRDefault="000129A6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129A6" w:rsidRPr="00E25783" w:rsidRDefault="000129A6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129A6" w:rsidRPr="00E25783" w:rsidRDefault="000129A6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D13C9D" w:rsidRPr="00E25783" w:rsidRDefault="00D13C9D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D13C9D" w:rsidRPr="00E25783" w:rsidRDefault="00D13C9D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D13C9D" w:rsidRPr="00E25783" w:rsidRDefault="00D13C9D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D13C9D" w:rsidRPr="00E25783" w:rsidRDefault="00D13C9D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D13C9D" w:rsidRPr="00E25783" w:rsidRDefault="00D13C9D" w:rsidP="00007D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D13C9D" w:rsidRPr="00E25783" w:rsidRDefault="00D13C9D" w:rsidP="00D13C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E25783">
        <w:rPr>
          <w:rFonts w:ascii="Times New Roman" w:hAnsi="Times New Roman"/>
          <w:color w:val="000000" w:themeColor="text1"/>
          <w:sz w:val="28"/>
          <w:szCs w:val="28"/>
          <w:lang w:val="uk-UA"/>
        </w:rPr>
        <w:t>Слов’янськ – 2020</w:t>
      </w:r>
    </w:p>
    <w:p w:rsidR="00D35CAC" w:rsidRPr="00E25783" w:rsidRDefault="00D35CAC" w:rsidP="00D35C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D35CAC" w:rsidRPr="00E25783" w:rsidRDefault="00D35CAC" w:rsidP="00D35C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>Вступ…………………………………………………………………....................3</w:t>
      </w:r>
    </w:p>
    <w:p w:rsidR="00D35CAC" w:rsidRPr="00E25783" w:rsidRDefault="00D35CAC" w:rsidP="00D35C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Теоретичні концепти </w:t>
      </w:r>
      <w:proofErr w:type="spellStart"/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педагогічного процесу…….....4</w:t>
      </w:r>
    </w:p>
    <w:p w:rsidR="00D35CAC" w:rsidRPr="00E25783" w:rsidRDefault="00D35CAC" w:rsidP="00D35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sz w:val="28"/>
          <w:szCs w:val="28"/>
          <w:lang w:val="uk-UA"/>
        </w:rPr>
        <w:t>1.1. Сутність компетентності як педагогічного явища……………………........4</w:t>
      </w:r>
    </w:p>
    <w:p w:rsidR="00D35CAC" w:rsidRPr="00E25783" w:rsidRDefault="00D35CAC" w:rsidP="00D35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Pr="00E25783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 підхід як основа якості освіти…………………………..5</w:t>
      </w:r>
    </w:p>
    <w:p w:rsidR="00D35CAC" w:rsidRPr="00E25783" w:rsidRDefault="00D35CAC" w:rsidP="00D35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1.3. Особливості впровадження </w:t>
      </w:r>
      <w:proofErr w:type="spellStart"/>
      <w:r w:rsidRPr="00E25783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закладах позашкільної освіти…………………………………………………………….....7</w:t>
      </w:r>
    </w:p>
    <w:p w:rsidR="00D35CAC" w:rsidRPr="00E25783" w:rsidRDefault="00D35CAC" w:rsidP="00D35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підхід – основа якості змісту освіти в умовах     Донецького обласного палацу дитячої та юнацької творчості………......10</w:t>
      </w:r>
    </w:p>
    <w:p w:rsidR="00D35CAC" w:rsidRPr="00E25783" w:rsidRDefault="00D35CAC" w:rsidP="00D35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83">
        <w:rPr>
          <w:rFonts w:ascii="Times New Roman" w:hAnsi="Times New Roman"/>
          <w:sz w:val="28"/>
          <w:szCs w:val="28"/>
          <w:lang w:val="uk-UA"/>
        </w:rPr>
        <w:t>2.1. Загальна характеристика закладу…………………………………………..10</w:t>
      </w:r>
    </w:p>
    <w:p w:rsidR="00D35CAC" w:rsidRPr="00E25783" w:rsidRDefault="00D35CAC" w:rsidP="00D35C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2.2. Організація освітнього простору на засадах </w:t>
      </w:r>
      <w:proofErr w:type="spellStart"/>
      <w:r w:rsidRPr="00E25783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 підходу..10</w:t>
      </w:r>
    </w:p>
    <w:p w:rsidR="00D35CAC" w:rsidRPr="00E25783" w:rsidRDefault="00D35CAC" w:rsidP="00D35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2.3. Науково-методичний супровід розвитку професійних </w:t>
      </w:r>
      <w:proofErr w:type="spellStart"/>
      <w:r w:rsidRPr="00E2578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педагогів………………………………………………………………………….15</w:t>
      </w:r>
    </w:p>
    <w:p w:rsidR="00D35CAC" w:rsidRPr="00E25783" w:rsidRDefault="00D35CAC" w:rsidP="00D35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2.4. Результативність як показник підвищення якості змісту освіти в умовах </w:t>
      </w:r>
      <w:proofErr w:type="spellStart"/>
      <w:r w:rsidRPr="00E25783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sz w:val="28"/>
          <w:szCs w:val="28"/>
          <w:lang w:val="uk-UA"/>
        </w:rPr>
        <w:t xml:space="preserve"> підходу………………………………………………………17</w:t>
      </w:r>
    </w:p>
    <w:p w:rsidR="00D35CAC" w:rsidRPr="00E25783" w:rsidRDefault="00D35CAC" w:rsidP="00D35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>Висновки…………………………………………………………………….......21</w:t>
      </w:r>
    </w:p>
    <w:p w:rsidR="00D35CAC" w:rsidRPr="00E25783" w:rsidRDefault="00D35CAC" w:rsidP="00D35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>Література…………………………………………………………………….…22</w:t>
      </w:r>
    </w:p>
    <w:p w:rsidR="00D35CAC" w:rsidRPr="00E25783" w:rsidRDefault="00D35CAC" w:rsidP="00D35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b/>
          <w:sz w:val="28"/>
          <w:szCs w:val="28"/>
          <w:lang w:val="uk-UA"/>
        </w:rPr>
        <w:t>Додатки…………………………………………………………………………..23</w:t>
      </w:r>
    </w:p>
    <w:p w:rsidR="000129A6" w:rsidRPr="00E25783" w:rsidRDefault="000129A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</w:p>
    <w:p w:rsidR="00E862EA" w:rsidRPr="00E25783" w:rsidRDefault="00E862E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sectPr w:rsidR="00E862EA" w:rsidRPr="00E25783" w:rsidSect="009F2956">
          <w:headerReference w:type="default" r:id="rId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016CB4" w:rsidRPr="00E25783" w:rsidRDefault="00A964E1" w:rsidP="00016C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ВСТУП</w:t>
      </w:r>
    </w:p>
    <w:p w:rsidR="00A964E1" w:rsidRPr="00E25783" w:rsidRDefault="00A964E1" w:rsidP="00A964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Розбудова системи національної освіти в напрямку входження до європейського та світового освітнього просторів передбачає формування соціально активної, високо інтелектуальної та національно свідомої особистості. В умовах модернізації змісту національної освіти в Україні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надактуальним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стає пошук нових освітніх парадигм, орієнтованих на розвиток всебічно освіченої, компетентної особистості. </w:t>
      </w:r>
    </w:p>
    <w:p w:rsidR="00A964E1" w:rsidRPr="00E25783" w:rsidRDefault="00A964E1" w:rsidP="00A9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контексті цивілізаційної</w:t>
      </w:r>
      <w:r w:rsidR="00E777F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компетентності українська освіта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спрямовує зусилля на плекання, по-перше, вільної, активної особистості, яка бере на себе відповідальність, є господарем власної долі й долі свого народу; по-друге, на основі ціннісно-нормативного базису проектує </w:t>
      </w:r>
      <w:r w:rsidR="00E039E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формує активні моделі життя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успішної людини; по-третє, сприяє переоцінці цінностей у новому ціннісно-нормативному просторі.</w:t>
      </w:r>
    </w:p>
    <w:p w:rsidR="00A964E1" w:rsidRPr="00E25783" w:rsidRDefault="00A964E1" w:rsidP="00A9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Якість освіти набуває особливої ваги в сучасному світі. Суспільства, зокрема й українське, повною мірою усвідомлюють важливість здобуття якісної освіти для випереджального розвитку країни.</w:t>
      </w:r>
      <w:r w:rsidRPr="00E25783">
        <w:rPr>
          <w:rFonts w:ascii="Arial" w:hAnsi="Arial" w:cs="Arial"/>
          <w:color w:val="000000" w:themeColor="text1"/>
          <w:lang w:val="uk-UA"/>
        </w:rPr>
        <w:t xml:space="preserve"> </w:t>
      </w:r>
    </w:p>
    <w:p w:rsidR="00A964E1" w:rsidRPr="00E25783" w:rsidRDefault="00A964E1" w:rsidP="00A9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Освітній простір ХХІ сторіччя визначає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компетентнісна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освіта. У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зв’зку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цим головним виміром якості функціонування освітньої системи має бути здатність молодого покоління повноцінно жити і активно діяти в новому світі, постійно самовдосконалюватись, адекватно реагувати на зміни.</w:t>
      </w:r>
    </w:p>
    <w:p w:rsidR="00A964E1" w:rsidRPr="00E25783" w:rsidRDefault="00A964E1" w:rsidP="00A9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Тобто, щоб прийняти історичний виклик XXI століття, освіта має носити випереджувальний характер, бути націленою в майбутнє, на розв'язання проблем нового століття, розвиток компетентності учнів, формування у них проективної культури, нових способів мислення і діяльності. На сучасному етапі в Україні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визнано одним із напрямків модернізації освіти.</w:t>
      </w:r>
    </w:p>
    <w:p w:rsidR="00A964E1" w:rsidRPr="00E25783" w:rsidRDefault="00A964E1" w:rsidP="00A9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Процес підвищення якості змісту освітнього процесу, який ґрунтується на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компетентнісному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підході, необхідно розглядати у світлі освіти як інноваційну форму організації освітнього середовища, в основі якого лежить комплексний характер діяльності дитини в умовах активної взаємодії з оточуючим середовищем.</w:t>
      </w:r>
    </w:p>
    <w:p w:rsidR="00A964E1" w:rsidRPr="00E25783" w:rsidRDefault="00A964E1" w:rsidP="00A9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Освітня діяльність сучасного освітнього закладу покл</w:t>
      </w:r>
      <w:r w:rsidR="001014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икана не просто дати дитині </w:t>
      </w:r>
      <w:proofErr w:type="spellStart"/>
      <w:r w:rsidR="001014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ссукупність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знань, умінь, навичок, а й сформувати в неї компетентність як загальну здатність, що ґрунтується на знаннях, досвіді, цінностях, здібностях, отриманих завдяки освітньому процесу. Традиційна парадигма поступилась місцем новій, в основі якої формування життєвої компетентності вихованця, що передбачає мобільність знань, гнучкість методів і критичність мислення, тобто здатність використовувати наявні знання та вміння на вищому рівні, переносити їх у різні ситуації, застосовувати практично, робити правильні висновки.</w:t>
      </w:r>
    </w:p>
    <w:p w:rsidR="00A964E1" w:rsidRPr="00E25783" w:rsidRDefault="00A964E1" w:rsidP="00A9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Сучасний етап розвитку освітньої галузі передбачає доцільність ефективного використання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освітньо-виховного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потенціалу освітніх закладів, спрямованого на розв’язання проблеми організації вільного часу дітей та учнівської молоді, задоволення їхніх потреб в особистісному розвитку, самореалізації, професійному самовизначенні. Соціальний попит на освіту, якому властиві практична спрямованість і широкі можливості для творчої самореалізації особистості, потребує оптимізації освітньої роботи в з</w:t>
      </w:r>
      <w:r w:rsidR="001014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акладах загальної, середньої. </w:t>
      </w:r>
      <w:r w:rsidR="001014C0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рофесійної</w:t>
      </w:r>
      <w:r w:rsidR="001014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позашкільної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освіти</w:t>
      </w:r>
      <w:r w:rsidR="001014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014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вишах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Реалізація такого завдання можлива за умови дотримання вимог якості освіти, побудови освітнього процесу на принципах соціалізації та гуманізації. Особливу роль у розв’язанні зазначених завдань відіграє позашкільна освіта як соціальний інститут виховання й розвитку дітей та учнівської молоді – невід’ємна частина освітнього простору, що сприяє формуванню особистості, розкриттю її творчого потенціалу, вихованню соціально значущих якостей і формуванню ціннісних, моральних орієнтирів.</w:t>
      </w:r>
    </w:p>
    <w:p w:rsidR="00A964E1" w:rsidRPr="00E25783" w:rsidRDefault="00A964E1" w:rsidP="00A9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Отже, актуальність проблеми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до підвищення якості змісту освітнього процесу визначається, по-перше, пріоритетними напрямами державної політики в галузі освіти України, по-друге, ключовими завданнями с</w:t>
      </w:r>
      <w:r w:rsidR="00413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учасної національної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освіти – формування компетентної особистості</w:t>
      </w:r>
      <w:r w:rsidRPr="00E257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70CAD" w:rsidRPr="00E25783" w:rsidRDefault="00170CAD" w:rsidP="00170C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І. ТЕОРЕТИЧНІ КОНЦЕПТИ КОМПЕТЕНТНІСНОГО ПЕДАГОГІЧНОГО ПРОЦЕСУ</w:t>
      </w:r>
    </w:p>
    <w:p w:rsidR="006D52EE" w:rsidRPr="00E25783" w:rsidRDefault="006D52EE" w:rsidP="0017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70CAD" w:rsidRPr="00E25783" w:rsidRDefault="00170CAD" w:rsidP="006D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1.1.Сутність компетентності як педагогічного явища</w:t>
      </w:r>
    </w:p>
    <w:p w:rsidR="00BC4FAE" w:rsidRPr="00E25783" w:rsidRDefault="00BC4FAE" w:rsidP="00170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C7CC6" w:rsidRPr="00E25783" w:rsidRDefault="0091064E" w:rsidP="00170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 зазначається в науковій літературі, поняття «компетентність» уведено в науково-педагогічний обіг ще наприкінці 80-х років ХХ століття та має певні особливості трактування. </w:t>
      </w:r>
      <w:r w:rsidR="0003550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Прикладними питаннями запровадження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3550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="0003550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освіту та осмислення засадничих питань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взаємозв’язку компетенції і </w:t>
      </w:r>
      <w:proofErr w:type="spellStart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займаються зарубіжні та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українські науков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ці і практики А. Хуторський, </w:t>
      </w:r>
      <w:proofErr w:type="spellStart"/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 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</w:t>
      </w:r>
      <w:proofErr w:type="spellEnd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бік, 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 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Ващенко, </w:t>
      </w:r>
      <w:proofErr w:type="spellStart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CA272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Калашнік</w:t>
      </w:r>
      <w:proofErr w:type="spellEnd"/>
      <w:r w:rsidR="00CA272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ова, О. 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Локшина, </w:t>
      </w:r>
      <w:proofErr w:type="spellStart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Овча</w:t>
      </w:r>
      <w:proofErr w:type="spellEnd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рук, </w:t>
      </w:r>
      <w:proofErr w:type="spellStart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Параще</w:t>
      </w:r>
      <w:proofErr w:type="spellEnd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нко, </w:t>
      </w:r>
      <w:proofErr w:type="spellStart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Поме</w:t>
      </w:r>
      <w:proofErr w:type="spellEnd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тун,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Трубач</w:t>
      </w:r>
      <w:proofErr w:type="spellEnd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ова, </w:t>
      </w:r>
      <w:proofErr w:type="spellStart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Хор</w:t>
      </w:r>
      <w:proofErr w:type="spellEnd"/>
      <w:r w:rsidR="00FD320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ужа та ін. </w:t>
      </w:r>
    </w:p>
    <w:p w:rsidR="00FD7BDB" w:rsidRPr="00E25783" w:rsidRDefault="00123EE7" w:rsidP="00EE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Теорія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освіті розроблялася і була представлена в працях зарубіжних учених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Бад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ера,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Мерте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нса,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Оскарс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она,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Шелт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ена. Українські перспективи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сучасній ос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віті досліджували вчені І.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Бех, </w:t>
      </w:r>
      <w:proofErr w:type="spellStart"/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EE6C4F" w:rsidRPr="00E25783">
        <w:rPr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бік,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Биковс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ька, Л.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Ващенко, І.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Єрмаков, В.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Вербицький, 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Локшина,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нко,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Поме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тун, 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Савченко та інші. Практичну реалізацію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підходу, формування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особистості розкрили у своїх роботах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В. </w:t>
      </w:r>
      <w:proofErr w:type="spellStart"/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Лаптев</w:t>
      </w:r>
      <w:proofErr w:type="spellEnd"/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Лебе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дев,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Радіон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ова,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Сєрі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ков,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Тряпиц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ина, А.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Хуторський,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Ши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шов та інші.</w:t>
      </w:r>
    </w:p>
    <w:p w:rsidR="00FD7BDB" w:rsidRPr="00E25783" w:rsidRDefault="000E677B" w:rsidP="0017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Аналіз останніх досліджень і публікацій свідчить: життєва компетентність – поняття не нове. Варто сказати, що не існує єдиного узгодженого визначення  та переліку ключових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Оскільки компетентність – це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насамперед</w:t>
      </w:r>
      <w:r w:rsidR="00EE6C4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замовлення суспільства на підготовку його громадян, такий перелік багато в чому визначається узгодженою позицією соціуму в певній країні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регіоні. В нашому випадку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 цікавлять компетентності в окремій освітній сфері</w:t>
      </w:r>
      <w:r w:rsidR="00FD7BD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закладі позашкільної освіти.</w:t>
      </w:r>
    </w:p>
    <w:p w:rsidR="00E42B49" w:rsidRPr="00E25783" w:rsidRDefault="00A62E6F" w:rsidP="00170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Поняття «компетентність» походить з латини – «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competentiо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», «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соmpeto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означає «досягаю, відповідаю, підходжу». </w:t>
      </w:r>
      <w:r w:rsidR="008635E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матеріалами словника іншомовних слів, означає поінформованість,</w:t>
      </w:r>
      <w:r w:rsidR="00E42B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обізнаність, авторитетність [</w:t>
      </w:r>
      <w:r w:rsidR="004B466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="008635E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с. 282].</w:t>
      </w:r>
      <w:r w:rsidR="008635E6" w:rsidRPr="00E25783">
        <w:rPr>
          <w:color w:val="000000" w:themeColor="text1"/>
          <w:lang w:val="uk-UA"/>
        </w:rPr>
        <w:t xml:space="preserve"> </w:t>
      </w:r>
    </w:p>
    <w:p w:rsidR="00E763E1" w:rsidRPr="00E25783" w:rsidRDefault="00E763E1" w:rsidP="00EE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документах Міжнародної комісії Ради Європи ро</w:t>
      </w:r>
      <w:r w:rsidR="00CA2726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зглянуто поняття компетентності, 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 загальні або ключові компетентності, тобто базові вміння, навички та знання. Без відповідних знань немає компетентності, але не всяке знання</w:t>
      </w:r>
      <w:r w:rsidR="00CA2726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не завжди трактується як компетенція.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навчанні можна визначити велику кількість. Так, Європейська довідкова система (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Key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Compe</w:t>
      </w:r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tences</w:t>
      </w:r>
      <w:proofErr w:type="spellEnd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for</w:t>
      </w:r>
      <w:proofErr w:type="spellEnd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Lifelong</w:t>
      </w:r>
      <w:proofErr w:type="spellEnd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Learning</w:t>
      </w:r>
      <w:proofErr w:type="spellEnd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Europe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an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Reference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Framework) визначає 8 ключових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Д.</w:t>
      </w:r>
      <w:r w:rsid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proofErr w:type="spellEnd"/>
      <w:r w:rsidR="00EE6C4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вен за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пропонував систему зі 143 складових. Рада Європи пропонує 5 ключових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якими мають</w:t>
      </w:r>
      <w:r w:rsidR="00CA2726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володіти європейці: політичні і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соціальні компетентності;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компетентності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пов’язані з життям у багатокультурному суспільстві; компетентності володіння усним та письмовим спілкуванням; компетентності, пов’язані із розвитком інформаційного суспільства; здатність вчитися протягом життя </w:t>
      </w:r>
      <w:r w:rsidR="00E42B49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[2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с.42].</w:t>
      </w:r>
    </w:p>
    <w:p w:rsidR="00A62E6F" w:rsidRPr="00E25783" w:rsidRDefault="00A62E6F" w:rsidP="00170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нормативних документах Міністерства освіти і науки України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компетентність визначається як знання й розуміння (теоретичні знання в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академічній галузі, здатність знати й розуміти), як потенціал, що наповнюється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конкретним змістом та проявляється в конкретній ситуації, як органічна єдність із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цінностями людини, бо основою будь-яких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</w:t>
      </w:r>
      <w:r w:rsidR="00E42B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нцій</w:t>
      </w:r>
      <w:proofErr w:type="spellEnd"/>
      <w:r w:rsidR="00E42B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 цінності [4, 5].</w:t>
      </w:r>
    </w:p>
    <w:p w:rsidR="00481562" w:rsidRPr="00E25783" w:rsidRDefault="00A62E6F" w:rsidP="00481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Поняття «компетентність» є інтегрованим, тому що містить такі аспекти, як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готовність до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цілепокладання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 готовність до дії; готовність до оцінки; готовність до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рефлексії. На думку дослідниці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Поме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тун, компетентність потрібно розуміти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передусім як коло повноважень якої-небудь організації, установи, особи, що є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необхідними для діяльності в різн</w:t>
      </w:r>
      <w:r w:rsidR="004B466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сферах суспільного життя [9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].</w:t>
      </w:r>
      <w:r w:rsidR="00E42B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42B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E42B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Коно</w:t>
      </w:r>
      <w:proofErr w:type="spellEnd"/>
      <w:r w:rsidR="00E42B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481562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 доводи</w:t>
      </w:r>
      <w:r w:rsidR="00310A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ть, що компетентність не є лише доступною віковою поінформованістю</w:t>
      </w:r>
      <w:r w:rsidR="00481562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дитини в широкому колі життєвих проблем. Вона передбачає цілий комплекс характеристик: розвинений чуттєвий досвід; навички практичного життя; розвинені потреби, здібності, звички; набір базових </w:t>
      </w:r>
      <w:r w:rsidR="00481562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особистих властивостей, які гарантують дитині пристосованість до життя; уміння орієнтуватись у змінних умовах, знаходити оптимальні засоби реалізації с</w:t>
      </w:r>
      <w:r w:rsidR="00E42B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вого особистісного потенціалу [</w:t>
      </w:r>
      <w:r w:rsidR="004B466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481562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].</w:t>
      </w:r>
    </w:p>
    <w:p w:rsidR="005E5892" w:rsidRPr="00E25783" w:rsidRDefault="005E5892" w:rsidP="00170CAD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lang w:val="uk-UA"/>
        </w:rPr>
      </w:pPr>
      <w:r w:rsidRPr="00E25783">
        <w:rPr>
          <w:bCs/>
          <w:color w:val="000000" w:themeColor="text1"/>
          <w:lang w:val="uk-UA"/>
        </w:rPr>
        <w:t>Кожна компетентність побудована на поєднанні:</w:t>
      </w:r>
      <w:r w:rsidR="00881A49" w:rsidRPr="00E25783">
        <w:rPr>
          <w:bCs/>
          <w:color w:val="000000" w:themeColor="text1"/>
          <w:lang w:val="uk-UA"/>
        </w:rPr>
        <w:t xml:space="preserve"> </w:t>
      </w:r>
      <w:r w:rsidRPr="00E25783">
        <w:rPr>
          <w:bCs/>
          <w:color w:val="000000" w:themeColor="text1"/>
          <w:lang w:val="uk-UA"/>
        </w:rPr>
        <w:t>знань і вмінь, пізнавальних ставлень і практичних навичок, цінностей, емоцій, поведі</w:t>
      </w:r>
      <w:r w:rsidR="00721ED7">
        <w:rPr>
          <w:bCs/>
          <w:color w:val="000000" w:themeColor="text1"/>
          <w:lang w:val="uk-UA"/>
        </w:rPr>
        <w:t>нкових компонентів, тобто</w:t>
      </w:r>
      <w:r w:rsidRPr="00E25783">
        <w:rPr>
          <w:bCs/>
          <w:color w:val="000000" w:themeColor="text1"/>
          <w:lang w:val="uk-UA"/>
        </w:rPr>
        <w:t xml:space="preserve"> того, що можна мобілізувати для активної дії.</w:t>
      </w:r>
    </w:p>
    <w:p w:rsidR="00A62E6F" w:rsidRPr="00E25783" w:rsidRDefault="00A62E6F" w:rsidP="00170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Українськими педагогами розроблений перелік ключових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який включає громадянську, заг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альнокультурну, уміння вчитися</w:t>
      </w:r>
      <w:r w:rsidR="00881A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компетентність із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застосування інформаційно-комунікативних технологій,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здоров’язбережувальну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91064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підприємницьку</w:t>
      </w:r>
      <w:r w:rsidR="00E71351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E677B" w:rsidRPr="00E25783" w:rsidRDefault="000C51F4" w:rsidP="000C51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Приєднуємося до думки А.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Хуторського, який чітко розмежовує поняття «компетенція» і «компетентність» та трактує компетенцію як коло повноважень певної особи, перелік соціальних вимог до її діяльності</w:t>
      </w:r>
      <w:r w:rsidR="004B466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певній сфері [12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24]. Погоджуємося із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Поме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тун, що в межах своєї компетенції особа може бути компетентною або некомпетентною в певних питаннях, тобто мати компетентність (компетентності</w:t>
      </w:r>
      <w:r w:rsidR="004B466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в певній сфері діяльності [9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с. 66-72].</w:t>
      </w:r>
    </w:p>
    <w:p w:rsidR="00546841" w:rsidRPr="00E25783" w:rsidRDefault="000E677B" w:rsidP="00170CAD">
      <w:pPr>
        <w:spacing w:after="0" w:line="240" w:lineRule="auto"/>
        <w:ind w:firstLine="709"/>
        <w:jc w:val="both"/>
        <w:rPr>
          <w:rStyle w:val="A10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Компетенція – наперед задана соціальна вимога (норма) до освітньої  підготовки учня, необхідної  для його якісної продуктивної діяльності в певній сфері.</w:t>
      </w:r>
      <w:r w:rsidR="00E677F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677FD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Компетенція є інтегральним результатом взаємодії наступних компонентів: мотиваційного, цільового, </w:t>
      </w:r>
      <w:proofErr w:type="spellStart"/>
      <w:r w:rsidR="00E677FD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орієнтаційного</w:t>
      </w:r>
      <w:proofErr w:type="spellEnd"/>
      <w:r w:rsidR="00E677FD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функціонального, контрольного та оцінного, які в структурі загальної компетенції особистості тісно взаємопов’язані. Тому кожний компонент може впливати на розвиток інших компонентів</w:t>
      </w:r>
      <w:r w:rsidR="006F4CE9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[16, с.7-8</w:t>
      </w:r>
      <w:r w:rsidR="00E677FD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].</w:t>
      </w:r>
      <w:r w:rsidR="00E677FD" w:rsidRPr="00E25783">
        <w:rPr>
          <w:rStyle w:val="A10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E677B" w:rsidRPr="00E25783" w:rsidRDefault="000E677B" w:rsidP="0017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Компетентність</w:t>
      </w: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81A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оволодіння </w:t>
      </w:r>
      <w:r w:rsidR="00B355E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особисто</w:t>
      </w:r>
      <w:r w:rsidR="00CA049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відповідною компетенцією, що включає його особистісне ставлення до неї та предмета діяльності.</w:t>
      </w:r>
    </w:p>
    <w:p w:rsidR="00E677FD" w:rsidRPr="00E25783" w:rsidRDefault="000E677B" w:rsidP="00E67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Компетентність – особистісна </w:t>
      </w:r>
      <w:r w:rsidR="00881A4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якість (сукупність якостей) особистості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вже відбулась, і мінімальний досвід діяльності в заданій сфері.</w:t>
      </w:r>
    </w:p>
    <w:p w:rsidR="00170CAD" w:rsidRPr="00E25783" w:rsidRDefault="00E677FD" w:rsidP="009C3D00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Висновок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2D31FF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37E0C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Компетентність – це інтегрована якість особистості, здатність продуктивно виконувати діяльність у певних соціально-значущих сферах, на основі здобутих знань, умінь, навичок, досвіду, ставлень та цінностей.</w:t>
      </w:r>
      <w:r w:rsidR="00437E0C"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Компетентності є індикаторами, що дозволяють визначити готовність до конкретної діяльності, особистого розвитку та продуктивної участі в житті суспільства</w:t>
      </w:r>
      <w:r w:rsidR="003557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3D00" w:rsidRPr="00E25783" w:rsidRDefault="009C3D00" w:rsidP="00E677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70CAD" w:rsidRPr="00E25783" w:rsidRDefault="00170CAD" w:rsidP="00E677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1.2. </w:t>
      </w:r>
      <w:proofErr w:type="spellStart"/>
      <w:r w:rsidR="00445A0B"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="00445A0B"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підхід як основа якості освіти</w:t>
      </w:r>
    </w:p>
    <w:p w:rsidR="00BC4FAE" w:rsidRPr="00E25783" w:rsidRDefault="00BC4FAE" w:rsidP="00F36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36AAD" w:rsidRPr="00E25783" w:rsidRDefault="00F36AAD" w:rsidP="00F36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представлений в науці як своєрідна відповідь на проблемну ситуацію в освіті, що виникла внаслідок суперечності між необхідністю забезпечити сучасну якість освіти, з одного боку, з іншого ‒ непідготовленістю багатьох педагогів, колективів освітніх установ вирішувати такі завдання традиційними, кількісними, і переважно екстенсивними шляхами, за рахунок подальшого збільшення часу навчання, а також обсягу інформації, потрібної для засвоєння вихованцеві. 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виступив освітньою відповіддю на актуальні потреби сучасного суспільства, особливо ринку праці. Така відповідь пов’язувалась з набуттям особистістю необхідних життєвих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8338B" w:rsidRPr="00E25783" w:rsidRDefault="00B85672" w:rsidP="00E677FD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засіданні Європейської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Ради ЄС (2000 р.) було проголо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шено проблему запровадження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підходу, де зазначалося, що кожен громадянин має набути навичок і знань, необхідних для життя та роботи в новому інформаційному та динамічному суспільстві.</w:t>
      </w:r>
    </w:p>
    <w:p w:rsidR="00B85672" w:rsidRPr="00E25783" w:rsidRDefault="00B85672" w:rsidP="00E67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Упроваджен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ня </w:t>
      </w:r>
      <w:proofErr w:type="spellStart"/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тіс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 пов’язано з вирішенням проблем забезпечення якості освіти, оскільки потрібно створити квалі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фікаційні стандарти на базі </w:t>
      </w:r>
      <w:proofErr w:type="spellStart"/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петенцій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які визначають нормативні вимоги до якості результатів навчання, та стандарти якості освіти, зорієнтовані 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результати навчання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Побудова нав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чання на </w:t>
      </w:r>
      <w:proofErr w:type="spellStart"/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компетентнісному</w:t>
      </w:r>
      <w:proofErr w:type="spellEnd"/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ді дає змогу підготувати високоінтелектуального і компетентного 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фахівця, здатного успішно</w:t>
      </w:r>
      <w:r w:rsidR="0035576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адаптуватися до швидких змін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умов у сучасному динамічному світі.</w:t>
      </w:r>
    </w:p>
    <w:p w:rsidR="00075AE7" w:rsidRPr="00E25783" w:rsidRDefault="00075AE7" w:rsidP="00E67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якості освіти є основною проблемою сьогодення у більшості країн світу. Як гарантія успішного</w:t>
      </w:r>
      <w:r w:rsid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життя, 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якість життя є найвищою суспільною метою,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якої прагне особистість. Ви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сокий рівень освіти дає змогу людині пізнати необхідні цінності, які б глибше наповнили її як особистість, давали більш повне усвідомлення її сутності і значущості для людства й держави в цілому.</w:t>
      </w:r>
    </w:p>
    <w:p w:rsidR="00075AE7" w:rsidRPr="00E25783" w:rsidRDefault="00075AE7" w:rsidP="00E67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Питанням якості українськ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 системи освіти займаються су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часні дослідники І.С.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Волощук, М.Б.</w:t>
      </w:r>
      <w:r w:rsidR="006E3B38" w:rsidRPr="00E25783">
        <w:rPr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Євтух, В.О.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Зайчук, М.В.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Кисіль, В.Г.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Кремінь, О.І.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Ляшенко,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М.М.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Слюсарев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ський, М.Ф.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Степко та ін</w:t>
      </w:r>
      <w:r w:rsidR="00CA0497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ші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Науковці вивчають якість освіти і пропонують різні підходи до реформування української системи освіти.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до організації підготовки фахівців є предметом вивчення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О.В.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Глу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змана, І.Д.</w:t>
      </w:r>
      <w:r w:rsid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Беха,</w:t>
      </w:r>
      <w:r w:rsidR="006E3B38" w:rsidRPr="00E25783">
        <w:rPr>
          <w:lang w:val="uk-UA"/>
        </w:rPr>
        <w:t xml:space="preserve"> 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В.І.</w:t>
      </w:r>
      <w:r w:rsidR="006E3B38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Лугов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ого, </w:t>
      </w:r>
      <w:proofErr w:type="spellStart"/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Ю.В.</w:t>
      </w:r>
      <w:r w:rsid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Сухарн</w:t>
      </w:r>
      <w:proofErr w:type="spellEnd"/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ікова, які аналі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зують сутність даного підходу, його значення в життєвому успіху особистості, а також визначають рівні розвитку компетентності особистості.</w:t>
      </w:r>
    </w:p>
    <w:p w:rsidR="00D90725" w:rsidRPr="00E25783" w:rsidRDefault="006A1BC9" w:rsidP="00513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думку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  <w:r w:rsid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Татаре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нко, сист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ема освіти тільки тоді може вва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жатися ефективною, коли її результатом буде компетентна особистість, котра володіє не тільки знаннями, моральними якостями, але вміє адекватно ді</w:t>
      </w:r>
      <w:r w:rsidR="0078338B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яти у відповідних ситуаціях, за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стосовуючи здобуті знання і беручи на себе відпові</w:t>
      </w:r>
      <w:r w:rsidR="004B4667"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дальність за дану діяльність [13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с.57].</w:t>
      </w:r>
      <w:r w:rsidR="00E763E1" w:rsidRPr="00E25783">
        <w:rPr>
          <w:rStyle w:val="A10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Зміна освітніх підходів виступає як закономірне сходження до більш цілісного розуміння самого феномену освіченості, в основу якого тепер повинні увійти не лише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знаннєвий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діяльнісний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творчий досвід, але й досвід самоорганізації людини, пов'язаний з виконанням нею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змістопошукових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рефлексивних,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самооцінних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інших функцій. Ще одна особливість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полягає в тому, що він передбачає оволодіння знаннями й уміннями в комплексі. Тому по-новому вибудовується система методів навчання, оскільки</w:t>
      </w:r>
      <w:r w:rsidR="00610A1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основі лежить структура відповідної компетентності й тієї функції</w:t>
      </w:r>
      <w:r w:rsidR="00FA01E8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яку вона виконує в освіті</w:t>
      </w:r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Реалізація вищезазначених особливостей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підходу, а саме</w:t>
      </w:r>
      <w:r w:rsidR="00610A1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здатність людини самостійно діяти в різних проблемних ситуаціях, досвід самоорганізації, виконання рефлексивних,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самооцінних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функцій знаходить своє відображення в контексті принципів інтеграції навчально-пізнавальної та самоосвітньої діяльнос</w:t>
      </w:r>
      <w:r w:rsidR="007A21EA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 особистості</w:t>
      </w:r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54ABD" w:rsidRPr="00E25783" w:rsidRDefault="00D90725" w:rsidP="00154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</w:t>
      </w:r>
      <w:r w:rsidR="00154AB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сний</w:t>
      </w:r>
      <w:proofErr w:type="spellEnd"/>
      <w:r w:rsidR="00154AB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повинен забезпечити несуперечливу трансформацію суб’єкта учіння на суб’єкта розвиненої суспільної практики, точніше на суб’єкта практичної діяльності як цілеспрямованого перетворення дійсності</w:t>
      </w:r>
      <w:r w:rsidR="00154AB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[1, с. 5–7].</w:t>
      </w:r>
    </w:p>
    <w:p w:rsidR="00D90725" w:rsidRPr="00E25783" w:rsidRDefault="00D90725" w:rsidP="00154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Методична реалізація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пов’язана з використанням таких педагогічних засобів, які б своєчасно забезпечували в освітньому процесі створення відповідних ситуацій, в яких синтезуються набуті навчальні знання й уміння та способи практичної діяльності</w:t>
      </w:r>
      <w:r w:rsidR="007C6628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C6628" w:rsidRPr="00E25783" w:rsidRDefault="007C6628" w:rsidP="00513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Причину реалізації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на дуже низькому рівні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Шв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абл вбачає у тому, що педагогіка (і наука, і практика) в основному намагається асимілювати ідеї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й представити їх як різновид традиційної педагогіки. Це призводить до того, що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як освітня інновація просто не працює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—інновація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реалізується. За своїм психологічним змістом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покликаний не доповнити або поліпшити сформовану педагогічну пр</w:t>
      </w:r>
      <w:r w:rsidR="00A4021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6F4CE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ктику, а пе</w:t>
      </w:r>
      <w:r w:rsidR="004B4667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редбачає її зміну [16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с.31–36</w:t>
      </w:r>
      <w:r w:rsidR="00A4021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].</w:t>
      </w:r>
    </w:p>
    <w:p w:rsidR="00E677FD" w:rsidRPr="00E25783" w:rsidRDefault="00610A1B" w:rsidP="00FA0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Отже</w:t>
      </w:r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– це підхід, який реалізує </w:t>
      </w:r>
      <w:proofErr w:type="spellStart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діяльнісний</w:t>
      </w:r>
      <w:proofErr w:type="spellEnd"/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характер о</w:t>
      </w:r>
      <w:r w:rsidR="00154AB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світи, унаслідок чого освітній</w:t>
      </w:r>
      <w:r w:rsidR="002D31F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процес орієнтується на практичні результати. Поруч з цим не відбувається й заперечування знань, які потрібні як основа діяльності. Тому в теорії навчання з’явилося поняття «компетентність», яке означає здатність мобілізувати отримані</w:t>
      </w:r>
      <w:r w:rsidR="00154AB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знання</w:t>
      </w:r>
      <w:r w:rsidR="005136DA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D31FF" w:rsidRPr="00E25783" w:rsidRDefault="005136DA" w:rsidP="0055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Висновок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Переваги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EF22B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омпетентнісного</w:t>
      </w:r>
      <w:proofErr w:type="spellEnd"/>
      <w:r w:rsidR="00EF22B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наявні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він дає змогу поєднати набуті знання і вміння з їх практичним застосуванням, передбачає конструювання якісно нового змісту освіти.</w:t>
      </w:r>
    </w:p>
    <w:p w:rsidR="000713B2" w:rsidRPr="00E25783" w:rsidRDefault="000713B2" w:rsidP="00A86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  <w:lang w:val="uk-UA" w:eastAsia="ru-RU"/>
        </w:rPr>
      </w:pPr>
    </w:p>
    <w:p w:rsidR="0055204C" w:rsidRPr="00E25783" w:rsidRDefault="0055204C" w:rsidP="0055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1.3. Особливості впровадження </w:t>
      </w:r>
      <w:proofErr w:type="spellStart"/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підходу в закладах позашкільної освіти</w:t>
      </w:r>
    </w:p>
    <w:p w:rsidR="00BC4FAE" w:rsidRPr="00E25783" w:rsidRDefault="00BC4FAE" w:rsidP="0055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5204C" w:rsidRPr="00E25783" w:rsidRDefault="0055204C" w:rsidP="0055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Останніми десятиріччями значно підвищилися вимоги до позашкільної освіти як рівноправного інституту в загальній системі освіти, відповідно до якого постало питання щодо переосмислення стратегічних питань оновлення</w:t>
      </w:r>
      <w:r w:rsidR="00610A1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реформування діяльності закладів позашкільної освіти. При цьому головним залишається визначення, що позашкільна освіта – це спеціально організована діяльність, яка має яскраво виражену власну специфіку впливу, що дає їй певні переваги перед іншими засобами виховання. Це, передусім, добровільність участі дітей у позашкільній роботі; диференціація її за інтересами і спрямованістю на певний тип діяльності; постановка конкретних практичних завдань перед кожним вихованцем у його творчому становленні; оволодіння знаннями та уміннями за індивідуальними планами тощо</w:t>
      </w:r>
      <w:r w:rsidR="00E039E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5204C" w:rsidRPr="00E25783" w:rsidRDefault="0055204C" w:rsidP="0055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Нині мета позашкільної освіти – це потреба в пізнанні і творчому розвитку особистості, а також здатність цієї особистості орієнтуватися в нових умовах життя.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Компетентністний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у освітньому процесі позашкільного закладу передбачає соці</w:t>
      </w:r>
      <w:r w:rsidR="00E039E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альну зрілість його випускників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 найважливіший параметр розвитку креативної особистості й збереження індивідуальності. Освітній процес в позашкільному закладі дає можливість кожному учаснику ділитися один з одним знаннями, враженнями, інтересами, розвивати уміння, здібності, навички, які він отримав саме тут, та сприяє вирішенню питань морального, розумового, естетичного виховання. На нашу думку</w:t>
      </w:r>
      <w:r w:rsidR="00E039E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компетентністний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– принцип організації навчання, який виходить з об’єктивної необхідності цілісного формування особистості, її всебічного розвитку. При цьому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</w:t>
      </w:r>
      <w:r w:rsidR="0067779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ністний</w:t>
      </w:r>
      <w:proofErr w:type="spellEnd"/>
      <w:r w:rsidR="0067779F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не лише містить у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собі окремі результати, але й забезпечує якісно новий, системний, цілісний результат.</w:t>
      </w:r>
    </w:p>
    <w:p w:rsidR="0055204C" w:rsidRPr="00E25783" w:rsidRDefault="0055204C" w:rsidP="0094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Аналіз останніх наукових досліджень свідчить, що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в позашкільній освіті розробляли російські та українські </w:t>
      </w:r>
      <w:r w:rsidR="0094188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науковці:</w:t>
      </w:r>
      <w:r w:rsidR="00EF22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4188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94188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Бех, </w:t>
      </w:r>
      <w:proofErr w:type="spellStart"/>
      <w:r w:rsidR="0094188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94188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Биковс</w:t>
      </w:r>
      <w:proofErr w:type="spellEnd"/>
      <w:r w:rsidR="0094188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ька, </w:t>
      </w:r>
      <w:proofErr w:type="spellStart"/>
      <w:r w:rsidR="00BC472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Беля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єва, </w:t>
      </w:r>
      <w:r w:rsidR="006E3B38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Вербицький,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Вотяк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ова, А.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Золотарьова,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Лєбє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дєв,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Пусто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віт. Проблема реалізації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позашкільній освіті знаходиться у стані розроблення. З цього приводу існує ряд точок зору, на захист кожної з яких приводяться переконливі аргументи. Так,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</w:t>
      </w:r>
      <w:r w:rsidR="00BC472E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позашкільній освіті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Биковс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ька визначає як підхід, що базується на застосуванні в меті, завданнях, змісті,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особистості. Практично його можна реалізовувати двома основними шляхами: через зміст освіти і методику позашкільної освіти. Серед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становлять основу реалізації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позашкільній освіті, автор виділяє пізнавальну, практичну, твор</w:t>
      </w:r>
      <w:r w:rsidR="00A4021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чу і соціальну компетентності [3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с. 7–16].</w:t>
      </w:r>
    </w:p>
    <w:p w:rsidR="0055204C" w:rsidRPr="00E25783" w:rsidRDefault="0055204C" w:rsidP="0055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Теоретичними концептами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до освіти і виховання дітей та учнівської молоді у закладах позашкільної освіти є:</w:t>
      </w:r>
    </w:p>
    <w:p w:rsidR="0055204C" w:rsidRPr="00E25783" w:rsidRDefault="0055204C" w:rsidP="00552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врахування того, щ</w:t>
      </w:r>
      <w:r w:rsidR="00EF22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саме ці заклади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освітній системі держави, з одного боку, забезпечують рівні стартові можливості для кожної дитини не лише у навчанні, але й у вихованні та розвитку, а з іншого ‒ реалізацію кожною дитиною своїх потенційних можливостей, творчих здібностей, інтересів і потреб;</w:t>
      </w:r>
    </w:p>
    <w:p w:rsidR="0055204C" w:rsidRPr="00E25783" w:rsidRDefault="0055204C" w:rsidP="00552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актуалізація думки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Родже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рса, який зазначав, що усвідомлена особистістю потреба розвиватися й удосконалюватися, змінювати способи сприйняття внутрішнього “Я” є віддзеркаленням власного інтелектуального і морально-духовного розвитку;</w:t>
      </w:r>
    </w:p>
    <w:p w:rsidR="0055204C" w:rsidRPr="00E25783" w:rsidRDefault="0055204C" w:rsidP="00552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що компетентність як особистісна усвідомлена і засвоєна категорія за своєю сутністю не зводиться лише до усвідомлених і засвоєних знань, певним чином сформованих умінь і практичних навичок у їх кількісному й якісному співвідношенні;</w:t>
      </w:r>
    </w:p>
    <w:p w:rsidR="0055204C" w:rsidRPr="00E25783" w:rsidRDefault="0055204C" w:rsidP="00552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створення ефективних умов для усвідомлення нею не лише пізнавальної й оцінної, але й регулятивної функції набутих знань, умінь та навичок. Саме тоді така діяльність, як зазначає І.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Бех, набуває особливого значення у психологічній структурі особистості, тим самим забезпечуючи формування інтересів завдяки розвитку творчої активності свого внутрішнього “Я” з опорою на суспільні ідеї, ідеали, цінності й моральні норми </w:t>
      </w:r>
      <w:r w:rsidR="00A4021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[1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с. 34].</w:t>
      </w:r>
    </w:p>
    <w:p w:rsidR="0055204C" w:rsidRPr="00E25783" w:rsidRDefault="0055204C" w:rsidP="00552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proofErr w:type="spellStart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Компетентнісний</w:t>
      </w:r>
      <w:proofErr w:type="spellEnd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підхід в позашкільній освіті реалізує декілька </w:t>
      </w:r>
      <w:r w:rsidRPr="00E257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функцій</w:t>
      </w:r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По-перше, він забезпечує формування компетентної особистості, яка має знання, вміння, навички, досвід, культуру. При цьому </w:t>
      </w:r>
      <w:proofErr w:type="spellStart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компетентнісний</w:t>
      </w:r>
      <w:proofErr w:type="spellEnd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підхід не лише поєднує декілька сторін, складових у досягненні результату, а </w:t>
      </w:r>
      <w:r w:rsidR="00EF22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й </w:t>
      </w:r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забезпечує якісно новий, системний, цілісний результат. По-друге, </w:t>
      </w:r>
      <w:proofErr w:type="spellStart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компетентнісний</w:t>
      </w:r>
      <w:proofErr w:type="spellEnd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підхід забезпечує якість позашкільної освіти, сам її результат, що є категорією і характеристикою якості. По-третє, </w:t>
      </w:r>
      <w:proofErr w:type="spellStart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компетентнісний</w:t>
      </w:r>
      <w:proofErr w:type="spellEnd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підхід забезпечує підвищення ефективності процесу навчання, виховання, розвитку та соціалізації, їх результативність. Це зумовлено тим, що позитивний вплив на один процес позитивно позначиться на інших. Одночасне вирішення не одного завдан</w:t>
      </w:r>
      <w:r w:rsidR="00132411"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ня, а цілого комплексу сприятиме</w:t>
      </w:r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підвищенню ефективності роботи в цілому, її інтенсивності.</w:t>
      </w:r>
    </w:p>
    <w:p w:rsidR="0055204C" w:rsidRPr="00E25783" w:rsidRDefault="0055204C" w:rsidP="00552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 вищевказаного можна зробити висновок, що функції </w:t>
      </w:r>
      <w:proofErr w:type="spellStart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компетентнісного</w:t>
      </w:r>
      <w:proofErr w:type="spellEnd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підходу в позашкільній освіті включають: функцію формування компетентної особистості; функцію забезпечення якості позашкільної освіти; функцію підвищення ефективності процесу навчання, виховання, розвитку та соціалізації.</w:t>
      </w:r>
    </w:p>
    <w:p w:rsidR="0055204C" w:rsidRPr="00E25783" w:rsidRDefault="0055204C" w:rsidP="00552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є забезпечення підвищення якості позашкільної освіти й виховання</w:t>
      </w:r>
      <w:r w:rsidRPr="00E25783">
        <w:rPr>
          <w:color w:val="000000" w:themeColor="text1"/>
          <w:sz w:val="28"/>
          <w:szCs w:val="28"/>
          <w:lang w:val="uk-UA"/>
        </w:rPr>
        <w:t>.</w:t>
      </w:r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 </w:t>
      </w:r>
      <w:proofErr w:type="spellStart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компетентнісному</w:t>
      </w:r>
      <w:proofErr w:type="spellEnd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підході пріоритетом є мета освіти, вектори якої спрямовані на навчання, самовизначення, </w:t>
      </w:r>
      <w:proofErr w:type="spellStart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самоактуалізацію</w:t>
      </w:r>
      <w:proofErr w:type="spellEnd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соціалізацію і розвиток індивідуальності.</w:t>
      </w:r>
    </w:p>
    <w:p w:rsidR="0055204C" w:rsidRPr="00E25783" w:rsidRDefault="0055204C" w:rsidP="0055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UkrainianTimesET" w:hAnsi="UkrainianTimesET" w:cs="UkrainianTimesET"/>
          <w:color w:val="000000" w:themeColor="text1"/>
          <w:sz w:val="23"/>
          <w:szCs w:val="23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основі психолого-педагогічних положень, результатів аналізу відповідних нормативних документів вважаємо доцільним класифікувати компетентності у позашкільній освіті за її основними завданнями, визначеними в Законі України «Про позашкільну освіту» (ст. 8).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Багатовимірність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досліджуваного феномену ускладнює спроби класифі</w:t>
      </w:r>
      <w:r w:rsidR="00A4021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кувати освітні компетентності [14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с.13]. Проте, визначивши ключові завдання, які вирізняють позашкільну освіту серед інших ланок безперервної освіти, а саме професійне самовизначення та творчу самореалізацію, можна виділити дві групи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компетентності професійного самовизначення та соціально-психологічні компетентності</w:t>
      </w:r>
      <w:r w:rsidRPr="00E25783">
        <w:rPr>
          <w:rFonts w:ascii="UkrainianTimesET" w:hAnsi="UkrainianTimesET" w:cs="UkrainianTimesET"/>
          <w:color w:val="000000" w:themeColor="text1"/>
          <w:sz w:val="23"/>
          <w:szCs w:val="23"/>
          <w:lang w:val="uk-UA"/>
        </w:rPr>
        <w:t>.</w:t>
      </w:r>
    </w:p>
    <w:p w:rsidR="0055204C" w:rsidRPr="00E25783" w:rsidRDefault="0055204C" w:rsidP="00A4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proofErr w:type="spellStart"/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професійного самовизначення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можна віднести здатність і</w:t>
      </w:r>
      <w:r w:rsidR="00BB4A3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прагнення в майбутньому реалізувати себе в певній сфері професійної діяльності.</w:t>
      </w:r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соціально-психологічних </w:t>
      </w:r>
      <w:proofErr w:type="spellStart"/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–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компетентності,</w:t>
      </w:r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 гармонізують зовнішній і внутрішній</w:t>
      </w:r>
      <w:r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світ вихованця, а саме здатність ефективно взаємо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діяти з оточуючими та розуміти </w:t>
      </w:r>
      <w:r w:rsidR="00BE32A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себе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E32A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(загальнокультурна,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E32A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соціальна,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E32A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креативна,</w:t>
      </w:r>
      <w:r w:rsid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здоров’язберігаюча</w:t>
      </w:r>
      <w:proofErr w:type="spellEnd"/>
      <w:r w:rsidR="00BE32AD" w:rsidRPr="00E257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компетентності</w:t>
      </w:r>
      <w:r w:rsidR="00BE32AD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55204C" w:rsidRPr="00E25783" w:rsidRDefault="0055204C" w:rsidP="0055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в позашкільній освіті об’єктивно відповідає і соціальним очікуванням у сфері освіти, і інтересам учасників освітнього процесу. Разом з тим цей підхід вступає у протиріччя з багатьма стереотипами, що склалися в системі позашкільної освіти, існуючими критеріями оцінки навчальної діяльності дітей, діяльності педагогів, роботи адміністрації.</w:t>
      </w:r>
    </w:p>
    <w:p w:rsidR="0055204C" w:rsidRPr="00E25783" w:rsidRDefault="0055204C" w:rsidP="0055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Отже, реалізація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позашкільній освіті </w:t>
      </w:r>
      <w:r w:rsidRPr="00E2578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передбачає вирішення наступних завдань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визначення на основі сучасних психолого-педагогічних підходів і відповідно до специфіки позашкільної освіти переліку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особистості як результату позашкільної освіти; розробки оновлених навчальних планів,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програм, посібників; визначення методичних основ, загальних позицій щодо реаліза</w:t>
      </w:r>
      <w:r w:rsidR="00BB4A3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ції </w:t>
      </w:r>
      <w:proofErr w:type="spellStart"/>
      <w:r w:rsidR="00BB4A3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позашкільній освіті; удосконалення організаційних форм, методів навчання і виховання; опису інтегральних характеристик якості підготовки випускників для складання кваліфікаційних іспитів випускників закладу позашкільної освіти на основі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підходу; здійснення комплексного особистісного і соціально значущого освітнього контролю якості позашкільної освіти.</w:t>
      </w:r>
    </w:p>
    <w:p w:rsidR="0055204C" w:rsidRPr="00E25783" w:rsidRDefault="0055204C" w:rsidP="0055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у навчанні в позашкільних закладах сприяє успішній адаптації вихованців в соціумі, рішенню ключових проблем сучасного життя, </w:t>
      </w:r>
      <w:r w:rsidR="00ED2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їх професійному самовизначенню.</w:t>
      </w:r>
    </w:p>
    <w:p w:rsidR="0055204C" w:rsidRPr="00E25783" w:rsidRDefault="0055204C" w:rsidP="0055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Позашкільна освіта повинна дати вихованцю можливість проявити свої вольові якості, отримати радість від самореалізації в продуктивній творчій діяльності, пережити гордість за особисті інтелектуальні і творчі досягнення, навчитися реалізовувати свої замисли. Позашкільна діяльність в творчих колективах відкриває багато різних можливостей для задоволення індивідуальних запитів, з урахуванням їх інтересів і здібностей.</w:t>
      </w:r>
    </w:p>
    <w:p w:rsidR="0055204C" w:rsidRPr="00E25783" w:rsidRDefault="0055204C" w:rsidP="00552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Аналіз позашкільної освіти як невід’ємної складової системи освіти показав її істотний потенціал для становлення і розвитку </w:t>
      </w:r>
      <w:proofErr w:type="spellStart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компетентностей</w:t>
      </w:r>
      <w:proofErr w:type="spellEnd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особистості. Цей потенціал полягає в змісті позашкільної освіти, її формах, методах, умовах. Так, зміст позашкільної освіти об’єктивно більше орієнтований на реальні інтереси, потреби дітей різного віку. Форми</w:t>
      </w:r>
      <w:r w:rsidR="00EF22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організації освітнього</w:t>
      </w:r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процесу, як правило, орієнтовані на включення дітей в реальну діяльність, умови ж забезпечують ефективність організації процесу.</w:t>
      </w:r>
    </w:p>
    <w:p w:rsidR="00ED2110" w:rsidRDefault="0055204C" w:rsidP="005520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Висновок. </w:t>
      </w:r>
      <w:r w:rsidR="001D4209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Актуальність в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провадження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позашкільній освіті визначена необхідністю формування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особистості, що забезпечують розвиток її творчих здібностей, навичок самовдосконалення та самореалізації.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забезпечує якісно новий, системний, цілісний результат, що сприяє підвищенню ефективності процесу навчання, виховання, розвитку та соціалі</w:t>
      </w:r>
      <w:r w:rsidR="00ED2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зації, їхньої результативності.</w:t>
      </w:r>
    </w:p>
    <w:p w:rsidR="00ED2110" w:rsidRDefault="00ED211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55204C" w:rsidRPr="00E25783" w:rsidRDefault="0055204C" w:rsidP="00552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:rsidR="006967E8" w:rsidRDefault="00C635FB" w:rsidP="00C332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Toc16587107"/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C3324A"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C3324A" w:rsidRPr="00E25783">
        <w:rPr>
          <w:color w:val="000000" w:themeColor="text1"/>
          <w:lang w:val="uk-UA"/>
        </w:rPr>
        <w:t xml:space="preserve"> </w:t>
      </w:r>
      <w:r w:rsidR="00C3324A"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КОМПЕТЕНТНІСНИЙ ПІДХІД – </w:t>
      </w:r>
    </w:p>
    <w:p w:rsidR="00C3324A" w:rsidRPr="00E25783" w:rsidRDefault="00C3324A" w:rsidP="00C332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ОСНОВА ЯКОСТІ ЗМІСТУ ОСВІТИ </w:t>
      </w:r>
    </w:p>
    <w:p w:rsidR="006967E8" w:rsidRDefault="00C3324A" w:rsidP="006967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 УМОВАХДОНЕЦЬКОГО ОБЛАСНОГО ПАЛАЦУ </w:t>
      </w:r>
    </w:p>
    <w:p w:rsidR="00C635FB" w:rsidRPr="00E25783" w:rsidRDefault="00C3324A" w:rsidP="006967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ДИТЯЧОЇ ТА ЮНАЦЬКОЇ ТВОРЧОСТІ</w:t>
      </w:r>
    </w:p>
    <w:p w:rsidR="00C635FB" w:rsidRPr="00E25783" w:rsidRDefault="00C635FB" w:rsidP="00C332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635FB" w:rsidRPr="00E25783" w:rsidRDefault="00C635FB" w:rsidP="00C3324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2.1. Загальна характеристика закладу</w:t>
      </w:r>
      <w:bookmarkEnd w:id="0"/>
    </w:p>
    <w:p w:rsidR="00C635FB" w:rsidRPr="00E25783" w:rsidRDefault="00C635FB" w:rsidP="00C63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lang w:val="uk-UA"/>
        </w:rPr>
      </w:pPr>
    </w:p>
    <w:p w:rsidR="00C635FB" w:rsidRPr="00E25783" w:rsidRDefault="00C635FB" w:rsidP="00C63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lang w:val="uk-UA"/>
        </w:rPr>
      </w:pPr>
      <w:r w:rsidRPr="00E25783">
        <w:rPr>
          <w:color w:val="000000" w:themeColor="text1"/>
          <w:lang w:val="uk-UA"/>
        </w:rPr>
        <w:t>Донецький обласний палац дитячої та юнацької творчості (</w:t>
      </w:r>
      <w:proofErr w:type="spellStart"/>
      <w:r w:rsidRPr="00E25783">
        <w:rPr>
          <w:color w:val="000000" w:themeColor="text1"/>
          <w:lang w:val="uk-UA"/>
        </w:rPr>
        <w:t>ДонОПДЮТ</w:t>
      </w:r>
      <w:proofErr w:type="spellEnd"/>
      <w:r w:rsidRPr="00E25783">
        <w:rPr>
          <w:color w:val="000000" w:themeColor="text1"/>
          <w:lang w:val="uk-UA"/>
        </w:rPr>
        <w:t>) був заснований у 1982 році в місті Донецьку  й успішно працював до 2014 року. У 2015 році був переміщений у місто Слов’янськ, де відновив навчально-методичну і виховну роботу з позашкільної освіти в Донецькій області. У процесі «відродження» відновлено взаємодію з 39 закладами позашкільної освіти художньо-естетичного напряму області.</w:t>
      </w:r>
    </w:p>
    <w:p w:rsidR="00C635FB" w:rsidRPr="00E25783" w:rsidRDefault="00C635FB" w:rsidP="00C63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lang w:val="uk-UA"/>
        </w:rPr>
      </w:pPr>
      <w:r w:rsidRPr="00E25783">
        <w:rPr>
          <w:color w:val="000000" w:themeColor="text1"/>
          <w:lang w:val="uk-UA"/>
        </w:rPr>
        <w:t>Станом на 01.01.2020 рок</w:t>
      </w:r>
      <w:r w:rsidR="00CA6CAF" w:rsidRPr="00E25783">
        <w:rPr>
          <w:color w:val="000000" w:themeColor="text1"/>
          <w:lang w:val="uk-UA"/>
        </w:rPr>
        <w:t>у в закладі працюють 87 педагогів</w:t>
      </w:r>
      <w:r w:rsidRPr="00E25783">
        <w:rPr>
          <w:color w:val="000000" w:themeColor="text1"/>
          <w:lang w:val="uk-UA"/>
        </w:rPr>
        <w:t xml:space="preserve">, контингент вихованців – 3987 дітей (візитівка закладу – </w:t>
      </w:r>
      <w:r w:rsidRPr="00E25783">
        <w:rPr>
          <w:color w:val="000000" w:themeColor="text1"/>
          <w:u w:val="single"/>
          <w:lang w:val="uk-UA"/>
        </w:rPr>
        <w:t>додаток1).</w:t>
      </w:r>
      <w:r w:rsidRPr="00E25783">
        <w:rPr>
          <w:color w:val="000000" w:themeColor="text1"/>
          <w:lang w:val="uk-UA"/>
        </w:rPr>
        <w:t xml:space="preserve"> 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 своєю місією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</w:t>
      </w:r>
      <w:r w:rsidRPr="00E2578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методико-координаційний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та освітній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заклад. Саме тому</w:t>
      </w: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ставимо на меті</w:t>
      </w: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формування</w:t>
      </w: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соціально-педагогічної моделі закладу як координаційно-методичного центру позашкільної освіти художньо-естетичного напряму в області. Соціально-педагогічні функції системи позашкільної освіти Донеччини надано у 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додатку 2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В основу інноваційної моделі покладено концепцію саморозвитку особистості: вихованець сам ставить для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себя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цілі й приймає рішення. Важливою є мета с</w:t>
      </w:r>
      <w:r w:rsidR="00EE22D1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оціалізації, за якої більшість в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чаться одне в одного. Керівники гуртків максимально прагнуть пов’язати навчальний матеріал із реальністю.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Освітній процес у</w:t>
      </w:r>
      <w:r w:rsidR="001D4209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закладі будується на засадах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підходу, про що свідчить </w:t>
      </w:r>
      <w:r w:rsidRPr="00E2578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життєтворча парадигма</w:t>
      </w:r>
      <w:r w:rsidRPr="00E257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E2578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ДонОПДЮТ</w:t>
      </w:r>
      <w:proofErr w:type="spellEnd"/>
      <w:r w:rsidRPr="00E2578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: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навчити вчитись;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навчити жити;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навчити жити разом. Саме тому головними функціями в освітньому процесі закладу визначені функції </w:t>
      </w:r>
      <w:proofErr w:type="spellStart"/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компетентнісного</w:t>
      </w:r>
      <w:proofErr w:type="spellEnd"/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підходу: </w:t>
      </w:r>
      <w:proofErr w:type="spellStart"/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операціональну</w:t>
      </w:r>
      <w:proofErr w:type="spellEnd"/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(виявлення рівня знань, умінь, навичок, які визначають рівень компетентності), </w:t>
      </w:r>
      <w:proofErr w:type="spellStart"/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діяльнісно-технологічну</w:t>
      </w:r>
      <w:proofErr w:type="spellEnd"/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(конструювання змісту освіти), виховну (посилення виховної складової освітнього процесу), діагностичну (діагностики досягнутих рівнів сформованості </w:t>
      </w:r>
      <w:proofErr w:type="spellStart"/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компетенцій</w:t>
      </w:r>
      <w:proofErr w:type="spellEnd"/>
      <w:r w:rsidR="00EE22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)</w:t>
      </w:r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Виховний потенціал закладу має всі можливості для залучення кожної дитини до активної</w:t>
      </w:r>
      <w:r w:rsidRPr="00E257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перетворювальної діяльності, гарантує й забезпечує можливості практичного здійснення розвитку творчих інтересів і здібностей, вільний вибір виду діяльності.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Сформована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компетентнісна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модель освіти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,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яка дозволяє</w:t>
      </w:r>
      <w:r w:rsidR="001D4209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визначи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ти стратегічні напрями педагогічного впливу</w:t>
      </w:r>
      <w:r w:rsidR="00CA6CAF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, створення умов для виховання у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дітей та учнівської молоді толерантності та здатності до діалогу; розвитку громадських якостей, національної самосвідомості, патріотизму; реалізації форм і методів педагогічної взаємодії для формування у вихованців навичок і вмінь збереження здоров’я, культури організації вільного часу. 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Висновки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Процес підвищення якості змісту освітнього процесу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який будується на засадах педагогіки життєтворчості, спрямований на формування життєвої компетентності особистості, подолання розриву між освітою і життям. 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635FB" w:rsidRPr="00E25783" w:rsidRDefault="00C635FB" w:rsidP="00C635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2.2. Організація освітнього про</w:t>
      </w:r>
      <w:r w:rsidR="00640886"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стору на засадах </w:t>
      </w:r>
      <w:proofErr w:type="spellStart"/>
      <w:r w:rsidR="00640886"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="00640886"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підходу</w:t>
      </w:r>
    </w:p>
    <w:p w:rsidR="00C635FB" w:rsidRPr="00E25783" w:rsidRDefault="00C635FB" w:rsidP="00C63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635FB" w:rsidRPr="00E25783" w:rsidRDefault="00C635FB" w:rsidP="00C63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При формуванні освітнього простору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ми виходимо з того, що  методологічний ландшафт сучасної цивілізації визначають нині дві генеральні тенденції: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майбутньотворення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конструктивізація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що позначається зближенням теоретичних і практичних аспектів діяльності, розкриттям процедурно-технологічних потенцій теорії та модельно-інформаційних здатностей практики. Перша тенденція характеризується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посиленням процесів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цілереалізації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. Друга тенденція набуває вигляд розгортання процесів трансформації теоретичного в практичне. Такий концептуальний підхід до сучасної освіти визначає актуальну проблему сучасної педагогічної т</w:t>
      </w:r>
      <w:r w:rsidR="00534295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еорії, що полягає в проектуванні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креативних педагогічних моделей різних типів з метою формування ціннісних і предметних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компетенцій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вихованців, як структури, заснованої на цінностях, знаннях, досвіді, набутих особистістю як у процесі навчання, так і поза ним. Педагогічний колектив усвідомлює, що традиційна освітня парадигма поступилася місцем новій, в основі якої – формування життєвої компетентності дитини, що передбачає мобільність знань, гнучкість методів і критичність мислення, тобто здатність використовувати наявні знання та вміння на вищому рівні, переносити їх у різні ситуації, застосовувати практично, робити правильні висновки.</w:t>
      </w:r>
    </w:p>
    <w:p w:rsidR="00C635FB" w:rsidRPr="00E25783" w:rsidRDefault="00C635FB" w:rsidP="00C635F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</w:t>
      </w:r>
      <w:r w:rsidR="00EE22D1">
        <w:rPr>
          <w:rFonts w:ascii="Times New Roman" w:hAnsi="Times New Roman"/>
          <w:color w:val="000000" w:themeColor="text1"/>
          <w:sz w:val="24"/>
          <w:szCs w:val="24"/>
          <w:lang w:val="uk-UA"/>
        </w:rPr>
        <w:t>ий</w:t>
      </w:r>
      <w:proofErr w:type="spellEnd"/>
      <w:r w:rsidR="00EE22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підхід, який є визначальним в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організації навчально-виховної діяльності закладу, спрямований на подолання розриву між освітою і життям, спонукав нас до створення моделей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компетентісної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освітньо-виховної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діяльності, в основі яких – особлива філософія освіти, пов'язана із запитами сучасного життя. Педагогічна філософія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дитоноцентрична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модель, оскільки дитина – найвища цінність на Землі. </w:t>
      </w:r>
    </w:p>
    <w:p w:rsidR="00C635FB" w:rsidRPr="00E25783" w:rsidRDefault="00C635FB" w:rsidP="00C635F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Ми вважаємо, що одним із шляхів оновлення змісту освітнього процесу й узгодження його з актуальними потребами суспільства, інтеграцією в міжнародний освітній простір є усвідомлення необхідності формування еволюційного соціального замовлення суспільства на інноваційну компетентну особистість, здатну до творчого перетворення в сучасних умовах. Це стане основою, по-перше, для формування у дитини системи неперервного навчання протягом усього життя, по-друге, орієнтації змісту</w:t>
      </w:r>
      <w:r w:rsidR="00EE22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навчальних програм на набуття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ключових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на створення  ефективних механізмів їх упровадження. 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Модель реалізації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компетентнісної</w:t>
      </w:r>
      <w:proofErr w:type="spellEnd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освіти в умовах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ДонОПДЮТ</w:t>
      </w:r>
      <w:proofErr w:type="spellEnd"/>
      <w:r w:rsidR="00FC3BFA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представлено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додатку 3.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Виходячи із концептуальних положень, ми визначили 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основні завдання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комп</w:t>
      </w:r>
      <w:r w:rsidR="00EE22D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етентнісно</w:t>
      </w:r>
      <w:proofErr w:type="spellEnd"/>
      <w:r w:rsidR="00EE22D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орієнтованої освіті в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які покликані підвищити якість змісту освіти: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формування внутрішньої мотивації до навчання та індивідуального розвитку дитини;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формування наукового цілісного світогляду дитини</w:t>
      </w:r>
      <w:r w:rsidR="00875C51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загальнонаукової, загальнокультурної, технологічної, комунікативної і соціальної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основі засвоєння системи </w:t>
      </w:r>
      <w:r w:rsidR="000042AA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знань про </w:t>
      </w:r>
      <w:r w:rsidR="00C125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природу, людину, </w:t>
      </w:r>
      <w:r w:rsidR="000042AA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суспільство,</w:t>
      </w:r>
      <w:r w:rsidR="00C125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культуру, виробництво, оволодіння засобами пізнавальної і практичної діяльності;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формування еволюційних орієнтирів розвитку дитини;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формування позитивного мислення дитини, активної життєвої позиції, вміння брати відповідальність за еволюційний розвиток і за результати своєї діяльності;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створення оптимальних умов для самореалізації дитини на всіх етапах освітнього процесу;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задоволення по</w:t>
      </w:r>
      <w:r w:rsidR="00EE22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треб і культурних запитів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пов’язаних із практичною діяльністю дитини, духовним життям, комунікативними інтересами;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>формування особистості відкритої до нового життєвого досвіду і здатної до саморегуляції і навчання протягом життя;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збереження і зміцнення фізичного і морального здоров’я дитини;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виховання любові до праці, забезпечення умов для життєвого і професійного самовизначення, формування готовності до свідомого вибору і оволодіння майбутньою професією;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виховання моральної, відповідальної, культурної людини з розвиненим етичним, естетичним ста</w:t>
      </w:r>
      <w:r w:rsidR="00875C51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вленням до навколишнього світу й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самого себе;</w:t>
      </w:r>
    </w:p>
    <w:p w:rsidR="00C635FB" w:rsidRPr="00E25783" w:rsidRDefault="00C635FB" w:rsidP="00C635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виховання національно свідомої, вільної, демократичної,</w:t>
      </w:r>
      <w:r w:rsidR="00875C51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життєво і соціально компетентної особистості,</w:t>
      </w:r>
      <w:r w:rsidR="00875C51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здатної з</w:t>
      </w:r>
      <w:r w:rsidR="00EE22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дійснювати самостійний вибір та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приймати відповідальні рішення у різноманітних життєвих ситуаціях.</w:t>
      </w:r>
    </w:p>
    <w:p w:rsidR="00B93111" w:rsidRPr="00E25783" w:rsidRDefault="00C635FB" w:rsidP="0029748F">
      <w:p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З</w:t>
      </w:r>
      <w:r w:rsidR="008006F3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а напрямо</w:t>
      </w:r>
      <w:r w:rsidR="00875C51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 діяльності </w:t>
      </w:r>
      <w:proofErr w:type="spellStart"/>
      <w:r w:rsidR="00875C51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="00875C51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визначені відповідні компетентності (таблиця 1)</w:t>
      </w:r>
    </w:p>
    <w:p w:rsidR="00C635FB" w:rsidRPr="00E25783" w:rsidRDefault="00C635FB" w:rsidP="00C635FB">
      <w:pPr>
        <w:ind w:left="360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Таблиця 1 </w:t>
      </w:r>
    </w:p>
    <w:tbl>
      <w:tblPr>
        <w:tblStyle w:val="TableGrid"/>
        <w:tblW w:w="10632" w:type="dxa"/>
        <w:tblInd w:w="-714" w:type="dxa"/>
        <w:tblLayout w:type="fixed"/>
        <w:tblCellMar>
          <w:top w:w="10" w:type="dxa"/>
          <w:left w:w="22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1984"/>
        <w:gridCol w:w="1985"/>
      </w:tblGrid>
      <w:tr w:rsidR="005D3D3F" w:rsidRPr="00E25783" w:rsidTr="00230A0D">
        <w:trPr>
          <w:trHeight w:val="79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8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635FB" w:rsidRPr="00E25783" w:rsidRDefault="00C635FB" w:rsidP="00230A0D">
            <w:pPr>
              <w:spacing w:line="259" w:lineRule="auto"/>
              <w:ind w:left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635FB" w:rsidRPr="00E25783" w:rsidRDefault="00C635FB" w:rsidP="00230A0D">
            <w:pPr>
              <w:spacing w:line="259" w:lineRule="auto"/>
              <w:ind w:left="97"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Напрями позашкільної освіти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after="27" w:line="259" w:lineRule="auto"/>
              <w:ind w:lef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635FB" w:rsidRPr="00E25783" w:rsidRDefault="00C635FB" w:rsidP="00230A0D">
            <w:pPr>
              <w:spacing w:line="259" w:lineRule="auto"/>
              <w:ind w:right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КОМПЕТЕНТНОСТІ В ПОЗАШКІЛЬНІЙ ОСВІТІ </w:t>
            </w:r>
          </w:p>
          <w:p w:rsidR="00C635FB" w:rsidRPr="00E25783" w:rsidRDefault="00C635FB" w:rsidP="00230A0D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5D3D3F" w:rsidRPr="00E25783" w:rsidTr="00230A0D">
        <w:trPr>
          <w:trHeight w:val="1116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Пізнавальна компетентність (знання)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Практична компетентність (уміння, навички)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Творча</w:t>
            </w:r>
          </w:p>
          <w:p w:rsidR="00C635FB" w:rsidRPr="00E25783" w:rsidRDefault="00C635FB" w:rsidP="00230A0D">
            <w:pPr>
              <w:spacing w:line="259" w:lineRule="auto"/>
              <w:ind w:left="1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компетентність</w:t>
            </w:r>
          </w:p>
          <w:p w:rsidR="00C635FB" w:rsidRPr="00E25783" w:rsidRDefault="00C635FB" w:rsidP="00230A0D">
            <w:pPr>
              <w:spacing w:line="259" w:lineRule="auto"/>
              <w:ind w:left="1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(творча діяльність)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 w:right="6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Соціальна компетентність (культура, якості особистості)</w:t>
            </w:r>
          </w:p>
        </w:tc>
      </w:tr>
      <w:tr w:rsidR="005D3D3F" w:rsidRPr="00E25783" w:rsidTr="00230A0D">
        <w:trPr>
          <w:trHeight w:val="20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8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Дослідницько-експериментальний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знання основних вимог та правил написання науково-дослідницьких робіт, уміння використовувати категоріальний апарат, методи дослідження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C125FB">
            <w:pPr>
              <w:spacing w:line="259" w:lineRule="auto"/>
              <w:ind w:left="120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набуття досвіду в проведенні практичних та теоретичних досліджень, уміння оформлювати результати наукових досліджень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 w:right="14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розвиток творчої діяльності, здібностей, нахилів та уяви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створення умов для творчої реалізації та розширення наукового світогляду, задоволення потреби в професійній орієнтації </w:t>
            </w:r>
          </w:p>
        </w:tc>
      </w:tr>
      <w:tr w:rsidR="005D3D3F" w:rsidRPr="00E25783" w:rsidTr="00230A0D">
        <w:trPr>
          <w:trHeight w:val="15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8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Науково-технічний </w:t>
            </w:r>
          </w:p>
          <w:p w:rsidR="00C635FB" w:rsidRPr="00E25783" w:rsidRDefault="00C635FB" w:rsidP="00230A0D">
            <w:pPr>
              <w:spacing w:line="259" w:lineRule="auto"/>
              <w:ind w:left="8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635FB" w:rsidRPr="00E25783" w:rsidRDefault="00C635FB" w:rsidP="00230A0D">
            <w:pPr>
              <w:spacing w:line="259" w:lineRule="auto"/>
              <w:ind w:left="8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C125FB">
            <w:pPr>
              <w:spacing w:line="239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оволодіння знаннями у сфері сучасної техніки та технологій, розширення наукового світогляду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C125FB">
            <w:pPr>
              <w:spacing w:line="259" w:lineRule="auto"/>
              <w:ind w:left="120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формування практичних знань та навичок із матеріалознавства, науково-технічної творчості та винахідництва, електроніки та приладобудування, машинобудування, інших напрямів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розвиток творчої діяльності, здібностей, нахилів та уяви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розвиток культури науково-пошукової діяльності, моральних якостей, громадянської позиції </w:t>
            </w:r>
          </w:p>
        </w:tc>
      </w:tr>
      <w:tr w:rsidR="005D3D3F" w:rsidRPr="00E25783" w:rsidTr="00230A0D">
        <w:trPr>
          <w:trHeight w:val="6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8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Еколого-натуралістичний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EE22D1">
            <w:pPr>
              <w:spacing w:line="259" w:lineRule="auto"/>
              <w:ind w:left="119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оволодіння знаннями про навколишнє середовище, довкілля, галузі сільського господарства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20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формування практичних умінь та навичок розв’язання екологічних проблем, залучення до практичної природоохоронної роботи та інших напрямів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розвиток творчої діяльності, здібностей, нахилів та уяви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розвиток екологічної культури та свідомості, моральних якостей, громадянської позиції </w:t>
            </w:r>
          </w:p>
        </w:tc>
      </w:tr>
      <w:tr w:rsidR="005D3D3F" w:rsidRPr="00E25783" w:rsidTr="00230A0D">
        <w:trPr>
          <w:trHeight w:val="2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8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Гуманітарний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7" w:lineRule="auto"/>
              <w:ind w:left="119" w:right="1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оволодіння знаннями з основ наук </w:t>
            </w:r>
            <w:proofErr w:type="spellStart"/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соціально-</w:t>
            </w:r>
            <w:proofErr w:type="spellEnd"/>
          </w:p>
          <w:p w:rsidR="00C635FB" w:rsidRPr="00E25783" w:rsidRDefault="00C635FB" w:rsidP="00230A0D">
            <w:pPr>
              <w:spacing w:line="259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гуманітарного циклу, явищ соціального життя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47" w:lineRule="auto"/>
              <w:ind w:left="120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формування пізнавальних знань та навичок громадського й соціального життя, пізнавального інтересу до мовознавства, історії, літературознавства тощо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230A0D">
            <w:pPr>
              <w:spacing w:line="259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розвиток творчої діяльності, здібностей, нахилів та уяви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B" w:rsidRPr="00E25783" w:rsidRDefault="00C635FB" w:rsidP="00C125FB">
            <w:pPr>
              <w:spacing w:line="258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розвиток загальної та мовленнєвої культур, моральних якостей, громадянської позиції </w:t>
            </w:r>
          </w:p>
        </w:tc>
      </w:tr>
    </w:tbl>
    <w:p w:rsidR="00C635FB" w:rsidRPr="00E25783" w:rsidRDefault="00C635FB" w:rsidP="00C635F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Визначення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</w:t>
      </w:r>
      <w:r w:rsidR="00536325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остей</w:t>
      </w:r>
      <w:proofErr w:type="spellEnd"/>
      <w:r w:rsidR="00536325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дозволило згрупувати їх як </w:t>
      </w:r>
      <w:r w:rsidR="00536325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вектор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виміру та запитів сучасного життя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(додаток 4).</w:t>
      </w:r>
    </w:p>
    <w:p w:rsidR="00C635FB" w:rsidRPr="00E25783" w:rsidRDefault="0040455C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Ми поступово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відійшли від традиційної системи освіти, яка формувала </w:t>
      </w:r>
      <w:proofErr w:type="spellStart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знан</w:t>
      </w:r>
      <w:r w:rsidR="00875C51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н</w:t>
      </w:r>
      <w:r w:rsidR="00733D54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є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вий</w:t>
      </w:r>
      <w:proofErr w:type="spellEnd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підхід до навчання. </w:t>
      </w:r>
      <w:proofErr w:type="spellStart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підхід дозволяє перемістити акцент з процесу накопичення знань, умінь і навичок у площину формування й розвитку здатності практично дія</w:t>
      </w:r>
      <w:r w:rsidR="00733D54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ти й творчо застосовувати набуті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знання і досвід у різних життєвих ситуаціях.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Виходячи з такого підходу, у структурі освітнього процесу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посилилась роль і значення освоєння різноманітних способів діяльності, створення основ для активної соціальної дії. Це дає нам підстави спрямовувати зусилля на таких основних групах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дитини, яких потребує сучасний вимір життя і які є базовими для формування ключових і предметних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Цю 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структуру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надано у 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додатку 5</w:t>
      </w:r>
      <w:r w:rsidR="0081074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.</w:t>
      </w:r>
    </w:p>
    <w:p w:rsidR="00C635FB" w:rsidRPr="00E25783" w:rsidRDefault="00733D54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Отже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освітній процес у </w:t>
      </w:r>
      <w:proofErr w:type="spellStart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спрямований на побудову у свідомості дитини алгоритму причинної системи розвитку, оскільки життєдіяльність людини визначається об’єктивними вимогами суспільства, соціального середовища. Ці вимоги соціуму в процесі становлення дитини перетворюються на її особистий життєвий проект (внутрішній план дій), усвідомлюються як життєва необхідність. Такий підхід дає нам можливість створити </w:t>
      </w:r>
      <w:r w:rsidR="00C635FB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модель компетентного життєвого простору дитини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(додаток 6).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Ми спрямували освітню діяльність закладу на те, щоб у відповідності з моделлю компетентного життєвого простору навчити дітей проектувати і формувати модель життєдіяльності, модель успішної людини. Така позиція ставить перед педагогами-керівниками гуртків конкретно визначену </w:t>
      </w: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мету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навчити дитину: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бути: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гнучкою, мобільною, вміти інтегруватись в динамічне суспільство; здатною до самостійного й відповідального життєвого вибору; здатною формувати активну громадянську позицію, оволодіти цінностями та принципами демократичного суспільства; готовою презентувати свої досягнення на різних рівнях і у різних сферах;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вміти:</w:t>
      </w: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самостійно й критично мислити, бачити та формувати проблеми, використовувати знання як інструмент їхнього розв’язання; застосовувати інформацію для власного самовдосконалення; приймати нестандартні рішення й відповідати за них; виходити з будь-яких конфліктних ситуацій та уникати їх; працювати у команді; самостійно розвивати особисту моральність, інтелект, культурний рівень; формувати відповідні екологічні пріоритети, ощадливу споживчу культуру;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володіти:</w:t>
      </w: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комунікативною культурою; навичками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медіаграмотності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; навичками бережливого ставлення до свого здоров’я та здоров’я інших як найвищої цінності, усвідомлювати залежність стану здоров’я від стану довкілля; навичками самовдосконалення та самореалізації.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Організація освітнього простору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спонукала до визначення шляхів освоєння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компетентнісно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зорієнтованої педагогіки, забезпечити дотримання прав дитини, осучаснення комплексу на методичному, матеріально-технічному рівнях. Мета діяльності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якого спрямована на формування у дитини до постійного і різнобічного самовдосконалення.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Формування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компетентнісної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особистості ґрунтується на певній 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Стратегії дій</w:t>
      </w:r>
      <w:r w:rsidR="00F75DD4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F75DD4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ріорите</w:t>
      </w:r>
      <w:r w:rsidR="00F75DD4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тні стратегіч</w:t>
      </w:r>
      <w:r w:rsidR="00E77BC2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н</w:t>
      </w:r>
      <w:r w:rsidR="00F75DD4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 напрямки в </w:t>
      </w:r>
      <w:proofErr w:type="spellStart"/>
      <w:r w:rsidR="00F75DD4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визначені</w:t>
      </w:r>
      <w:r w:rsidR="00B523A4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таблиці 2.</w:t>
      </w:r>
    </w:p>
    <w:p w:rsidR="00C635FB" w:rsidRPr="00E25783" w:rsidRDefault="00B523A4" w:rsidP="00B523A4">
      <w:pPr>
        <w:ind w:left="-851" w:firstLine="1560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Таблиця 2</w:t>
      </w:r>
    </w:p>
    <w:tbl>
      <w:tblPr>
        <w:tblW w:w="92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1"/>
        <w:gridCol w:w="2644"/>
        <w:gridCol w:w="5959"/>
      </w:tblGrid>
      <w:tr w:rsidR="005D3D3F" w:rsidRPr="00E25783" w:rsidTr="00782B19">
        <w:trPr>
          <w:trHeight w:val="64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Стратегічний напрямок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proofErr w:type="spellStart"/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Діяльнісний</w:t>
            </w:r>
            <w:proofErr w:type="spellEnd"/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аспект</w:t>
            </w:r>
          </w:p>
        </w:tc>
      </w:tr>
      <w:tr w:rsidR="005D3D3F" w:rsidRPr="00E25783" w:rsidTr="00782B19">
        <w:trPr>
          <w:trHeight w:val="158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382C0A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Стійка потреба в знаннях</w:t>
            </w:r>
            <w:r w:rsidR="008149D8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,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8149D8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в оволодінні новими засобами діяльності,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8149D8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в саморозвитку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Виконання різноманіт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них завдань творчого характеру, 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пошук неординарних рішень</w:t>
            </w:r>
            <w:r w:rsidR="0031374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при розгляданні різних проблем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; досягнення успіху у нових ситуаціях</w:t>
            </w:r>
          </w:p>
        </w:tc>
      </w:tr>
      <w:tr w:rsidR="005D3D3F" w:rsidRPr="00E25783" w:rsidTr="00782B19">
        <w:trPr>
          <w:trHeight w:val="80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Здатність приймати рішення 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Самостійне прийнят</w:t>
            </w:r>
            <w:r w:rsidR="0031374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тя рішень 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у значних ситуаціях, 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здатність швидко приймати рішення; організація діяльністю груп людей</w:t>
            </w:r>
          </w:p>
        </w:tc>
      </w:tr>
      <w:tr w:rsidR="005D3D3F" w:rsidRPr="00E25783" w:rsidTr="00782B19">
        <w:trPr>
          <w:trHeight w:val="943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Навчання протягом життя 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382C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Вміння працювати з різними джерелами</w:t>
            </w:r>
            <w:r w:rsidR="00382C0A"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інформації,</w:t>
            </w:r>
            <w:r w:rsidR="00382C0A"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сформованість системи </w:t>
            </w:r>
            <w:r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загальних,</w:t>
            </w:r>
            <w:r w:rsidR="00382C0A"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спеціальних, освітніх</w:t>
            </w:r>
            <w:r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382C0A"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2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комунікативних навичок </w:t>
            </w:r>
          </w:p>
        </w:tc>
      </w:tr>
      <w:tr w:rsidR="005D3D3F" w:rsidRPr="00E25783" w:rsidTr="00782B19">
        <w:trPr>
          <w:trHeight w:val="113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Система мислення 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77BC2" w:rsidRDefault="008149D8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  <w:proofErr w:type="spellStart"/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Розви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ток усіх </w:t>
            </w:r>
            <w:proofErr w:type="spellEnd"/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компонентів мислення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(аналіз,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синтез,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по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рівняння,</w:t>
            </w:r>
            <w:r w:rsidR="00733D54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узагальнення,систематизація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,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кваліфікація,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абстрагування, 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конкретизація);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вміння 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мислити самостійно,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критично,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гнучко,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оригінально.</w:t>
            </w:r>
          </w:p>
        </w:tc>
      </w:tr>
      <w:tr w:rsidR="005D3D3F" w:rsidRPr="00E25783" w:rsidTr="00782B19">
        <w:trPr>
          <w:trHeight w:val="79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Визначення цілей 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Вміння ст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авити перед собою реальні цілі , 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підпорядковувати їм свою діяльність.</w:t>
            </w:r>
          </w:p>
        </w:tc>
      </w:tr>
      <w:tr w:rsidR="005D3D3F" w:rsidRPr="00E25783" w:rsidTr="00782B19">
        <w:trPr>
          <w:trHeight w:val="238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8149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Творча самореалізація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149D8" w:rsidRPr="00E25783" w:rsidRDefault="008149D8" w:rsidP="00382C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ru-RU"/>
              </w:rPr>
            </w:pP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Здатність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впродовж життя розвивати свої 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творчі вміння 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самостійно утворювати образи,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фантазувати; </w:t>
            </w:r>
            <w:r w:rsidR="009B4495" w:rsidRPr="00E77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 </w:t>
            </w:r>
            <w:r w:rsidRPr="00E77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пропонувати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декі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лька підходів </w:t>
            </w:r>
            <w:r w:rsidR="0031374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до розв’язування 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завдань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;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ро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згляд проблем </w:t>
            </w:r>
            <w:r w:rsidR="00E77BC2">
              <w:rPr>
                <w:lang w:val="uk-UA"/>
              </w:rPr>
              <w:t>з</w:t>
            </w:r>
            <w:r w:rsidR="009B4495" w:rsidRPr="00E25783">
              <w:rPr>
                <w:lang w:val="uk-UA"/>
              </w:rPr>
              <w:t> </w:t>
            </w:r>
            <w:proofErr w:type="spellEnd"/>
            <w:r w:rsidR="00382C0A" w:rsidRPr="00E77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="009B4495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 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ракурсах</w:t>
            </w:r>
            <w:r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;</w:t>
            </w:r>
            <w:r w:rsidR="00382C0A" w:rsidRPr="00E257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E77BC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використання асоціацій</w:t>
            </w:r>
          </w:p>
        </w:tc>
      </w:tr>
    </w:tbl>
    <w:p w:rsidR="00C635FB" w:rsidRPr="00E25783" w:rsidRDefault="00C635FB" w:rsidP="009F2956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Реалізуються ці стратегічні напрямки через 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модель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супроводу дитини в освітньому просторі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(додаток 7).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Розроблена стратегія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компетентнісної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освіти в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яка базується на європейському векторі розвитку освіти, сучасній парадигмі розвитку освіти в Україні, Концепції комплексної освіти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а також системи роботи з реалізації даної Концепції дає підстави створити узагальнену </w:t>
      </w:r>
      <w:r w:rsidR="00E77BC2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модель компетент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ного випускника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додаток 8)</w:t>
      </w:r>
      <w:r w:rsidR="0081074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Висновки. </w:t>
      </w:r>
      <w:r w:rsidRPr="00E2578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Організація освітнього простору </w:t>
      </w:r>
      <w:proofErr w:type="spellStart"/>
      <w:r w:rsidRPr="00E2578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заснована на засадах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компетентнісно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зорієнтованої педагогіки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що свідчать Концепції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компетентісної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освітньо-виховної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діяльності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,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структура освітнього процесу закладу, стратегія дій закладу, модель підготовки компетентного випускника, модель компетен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тного життєвого простору дитини.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C635FB" w:rsidRPr="00E25783" w:rsidRDefault="00C635FB" w:rsidP="00C635FB">
      <w:pPr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2.3. Науково-методичний супровід розвитку професійних </w:t>
      </w:r>
      <w:proofErr w:type="spellStart"/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педагогів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У педагогічну галузь дефініція «науково-методичний супровід» введена Національ</w:t>
      </w:r>
      <w:r w:rsidR="009B4495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ною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доктриною 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розвитку освіти в Україні. Т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ермін «супровід» підкресл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ює невтручання одного суб’єкта в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діяльність іншого, поки вони не відчують потребу у взаємодії.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Цінність науково-методичного супроводу полягає у тому, що він виконує низку функцій:</w:t>
      </w:r>
    </w:p>
    <w:p w:rsidR="00C635FB" w:rsidRPr="00E25783" w:rsidRDefault="00C635FB" w:rsidP="00C635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інформаційну, щ</w:t>
      </w:r>
      <w:r w:rsidR="009B4495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сприяє наданню педагогам необх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ідної інформації з конкретних питань;</w:t>
      </w:r>
    </w:p>
    <w:p w:rsidR="00C635FB" w:rsidRPr="00E25783" w:rsidRDefault="00C635FB" w:rsidP="00C635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навчальну, орієнтовану на поглиблення знань і розвиток навичок педагога;</w:t>
      </w:r>
    </w:p>
    <w:p w:rsidR="00C635FB" w:rsidRPr="00E25783" w:rsidRDefault="00C635FB" w:rsidP="00C635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діагностичну, спрямовану на виявлення проблемних моментів у діяльності педагога;</w:t>
      </w:r>
    </w:p>
    <w:p w:rsidR="009B4495" w:rsidRPr="00E25783" w:rsidRDefault="00C635FB" w:rsidP="00C635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консультаційну, яка передбачає надання допомоги педагогу щодо конкретної проблеми шляхом вказівки на можливі способи її вирішення або актуалізацію </w:t>
      </w:r>
    </w:p>
    <w:p w:rsidR="00C635FB" w:rsidRPr="00E25783" w:rsidRDefault="009B4495" w:rsidP="009B449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</w:t>
      </w:r>
      <w:r w:rsidR="00C635FB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даткових здібностей педагога;</w:t>
      </w:r>
    </w:p>
    <w:p w:rsidR="00C635FB" w:rsidRPr="00E25783" w:rsidRDefault="00C635FB" w:rsidP="00C635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корекційну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спрямовану на зміну педагогом моделі практичної діяльності, яку він реалізує, та на виправлення помилок.</w:t>
      </w:r>
    </w:p>
    <w:p w:rsidR="00C635FB" w:rsidRPr="00E25783" w:rsidRDefault="00C635FB" w:rsidP="002968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Загальну структуру науково-методичної роботи закладу відображає </w:t>
      </w: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методичний кластер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Донецького обласного палацу дитячої та юнацької творчості»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(додаток 9).</w:t>
      </w:r>
      <w:r w:rsidR="00C45A30" w:rsidRPr="00E2578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C45A30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Методична служба діє одночасно з традиційними методичними об’єднаннями керівників гуртків за напрямами і здійснює функцію науково-методичного координування інноваційної діяльності закладу на основі гнучкості,</w:t>
      </w:r>
      <w:r w:rsidR="006A29C8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45A30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інтегрованості, системності. Відповідно до методичного кластера, методична робота передбачає чітку взаємодію на всіх етапах реалізації науково-методичної проблеми закладу шляхом введення інноваційної складової.</w:t>
      </w:r>
    </w:p>
    <w:p w:rsidR="00C635FB" w:rsidRPr="00E25783" w:rsidRDefault="00C635FB" w:rsidP="0029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Педагог є носієм нових освітніх і суспільних змін. Саме через це необхідним є приведення професійного рівня педагогів (у нашому випадку керівників гуртків) у відповідність до вимог сьогодення, до індивідуально-особистісних та виробничих потреб з максимальним врахуванням власних можливостей і потреб педагогів, їхніх здібностей, формування потреби і здатності особистості до самовдосконалення.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Ураховуючи різні наукові </w:t>
      </w:r>
      <w:r w:rsidR="009B4495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позиції щодо сутно</w:t>
      </w:r>
      <w:r w:rsidR="003A75E9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сті та структури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феномена професійної компетентності керівників гуртків закладів позашкільної освіти, ми розглядаємо ї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х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як інтегроване утворення,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яке поєднує в собі систему знань, умінь, професійних та індивідуальних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властивостей щодо здійснення завдань позашкільної освіти, що набули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особистісного змісту в педагогічній свідомості керівника гуртка та стали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спонукальними мотивами його професійної діяльності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 організації науково-методичної роботи щодо запровадження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підходу до організації освітнього процесу спираємось на певні критерії (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методологічно-змістовний, </w:t>
      </w:r>
      <w:proofErr w:type="spellStart"/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діяльнісний</w:t>
      </w:r>
      <w:proofErr w:type="spellEnd"/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, рефлексивний)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показники (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нормативно-правова,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методологічна, інформаційна, комунікативна, дидактична, </w:t>
      </w:r>
      <w:proofErr w:type="spellStart"/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психоло-педагогічна</w:t>
      </w:r>
      <w:proofErr w:type="spellEnd"/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дослідницько-аналітична компетентності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) та рівні розвитку професійної компетентності керівників гуртків (</w:t>
      </w:r>
      <w:r w:rsidRPr="00E25783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низький, середній, достатній та високий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Також виходимо з того, що професійна компетентність педагога-позашкільника формується через систему відповідних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компетенцій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: когнітивно-технологічної, методичної, комунікативної, соціальної, психолого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педагогічної, проектно-рефлексивної,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аутопсихологічної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, інформаційно</w:t>
      </w:r>
      <w:r w:rsidR="006C6F69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технологічної, управлінської, полікультурної,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валеологічної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, загальнокультурної.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Науково-методична робота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ґрунтується на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андрагогічних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засадах.</w:t>
      </w:r>
      <w:r w:rsidR="008107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основу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покладена розроблена науковцем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Д.</w:t>
      </w:r>
      <w:r w:rsidR="00810741">
        <w:rPr>
          <w:rFonts w:ascii="Times New Roman" w:hAnsi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Кол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бом циклічна модель процесу навчання дорослих і засвоєння людиною нової інформації. Навчання складається з ета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пів «виконання»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</w:t>
      </w:r>
      <w:r w:rsidR="00810741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мислення</w:t>
      </w:r>
      <w:r w:rsidR="00810741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Навчання відбувається 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 одним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з чотирьох засобів: через досвід; через спостереження та рефлексію; за допомогою абстрактної концептуалізації; шляхом активного експериментування. Цикл роботи представлений у такому вигляді: отримання безпосереднього досвіду; спостереження під</w:t>
      </w:r>
      <w:r w:rsidR="006C6F69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час навчання, осмислення; теоретичні знання, узагальнення; експериментальна перевірка нових знань на практиці.</w:t>
      </w:r>
    </w:p>
    <w:p w:rsidR="00C635FB" w:rsidRPr="00E25783" w:rsidRDefault="00E77BC2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Організацізуючи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науково-методичну роботу,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враховуємо три основні характеристики, що забезпечують </w:t>
      </w:r>
      <w:proofErr w:type="spellStart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андрагогізацію</w:t>
      </w:r>
      <w:proofErr w:type="spellEnd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змісту, форм та методів навчання під час розвитку професійної компетентності педагогів </w:t>
      </w:r>
      <w:proofErr w:type="spellStart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По-перше, це </w:t>
      </w:r>
      <w:r w:rsidRPr="00E2578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проблемність</w:t>
      </w:r>
      <w:r w:rsidR="006C6F69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змісту навчання, яка полягає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передусім, у тому, щоб навчити педагога бачити, визначати, розглядати та ставити проблеми, а також набувати навички розгляду проблем, їх розв'язання.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По-друге, це </w:t>
      </w:r>
      <w:proofErr w:type="spellStart"/>
      <w:r w:rsidRPr="00E25783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>ситуативність</w:t>
      </w:r>
      <w:proofErr w:type="spellEnd"/>
      <w:r w:rsidRPr="00E2578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змісту навчання, яка означає його конкретність, залежність від певних умов, обставин професійної діяльності, що вимагають оригінального рішення, індивідуального підходу тощо.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По-третє, це </w:t>
      </w:r>
      <w:r w:rsidRPr="00E25783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>діалогічність</w:t>
      </w:r>
      <w:r w:rsidRPr="00E2578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змісту навчання, що активізує й сприяє розвитку всіх без винятку особистісних функцій, забезпечує переведення стороннього досвіду (знань, умінь) у власне надбання педагога, визначає характер взаємин у процесі навчання й активізує слухача в ньому.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Концептуально розвиток професійної компетен</w:t>
      </w:r>
      <w:r w:rsidR="001C4F71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тності базується на формуванні у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керівників гуртків відповідних цінностей, знань, умінь та навичок, їх практичного застосування. Тому зміст, технології, організація науково-методичної роботи у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є структурними складовими стандарту компетентності. Визначені загальні складові професійної компетентності особистості: концептуальна, нормативно-правова, змістовна, організац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ійно-технологічна, діагностична. К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онцептуальна складова відображає мету, основні напрями діяльності працівника, принципи, структуру та зміст компетентності; нормативно-правова – законодавчі засади діяльності педагога відповідно до посади, правову основу повноважень та обов’язків; змістов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н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а – науково обґрунтовану, систематизовану сукупність теоретичних знань, умінь та навичок практичного застосування знань, ставлення, що забезпечують ефективну роботу педагога; організаційно-технологічна – засоби організації освітнього процесу, його види, форми, методи; результативна складова спрямована на визначення рівня професійної компетентності.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Враховуючи особливу важливість результативної складової розроблена 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характеристика рівнів розвитку професійної компетентності керівників гуртків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(додаток 10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C635FB" w:rsidRPr="00E25783" w:rsidRDefault="00CA6337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Виходячи з вище заз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наченого створено </w:t>
      </w:r>
      <w:r w:rsidR="00C635FB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Модель розвитку професійної компетентності керівників гуртків </w:t>
      </w:r>
      <w:proofErr w:type="spellStart"/>
      <w:r w:rsidR="00C635FB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ДонОПДЮТ</w:t>
      </w:r>
      <w:proofErr w:type="spellEnd"/>
      <w:r w:rsidR="00C635FB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(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додаток 11</w:t>
      </w:r>
      <w:r w:rsidR="00C635FB" w:rsidRPr="00E2578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)</w:t>
      </w:r>
      <w:r w:rsidR="00E77BC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.</w:t>
      </w:r>
      <w:r w:rsidR="00C635FB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Модель складається</w:t>
      </w:r>
      <w:r w:rsidR="00C635FB"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з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чотирьох блоків: концептуальний, що спирається на науково-мет</w:t>
      </w:r>
      <w:r w:rsidR="000C7B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одологічне підґрунтя, нормативно</w:t>
      </w:r>
      <w:r w:rsidR="00C635FB"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-правове забезпечення та враховує особливості позашкільної освіти, визначає мету, завдання підвищення кваліфікації керівників гуртків; змістовний, у якому визначено основний зміст та умови підвищення кваліфікації керівників гуртків, процесуальний, що вміщує опис технологічного процесу підвищення кваліфікації, та результативний, який передбачає очікувані якості та компетентності керівника гуртка.</w:t>
      </w:r>
    </w:p>
    <w:p w:rsidR="00C635FB" w:rsidRPr="00E25783" w:rsidRDefault="00C635FB" w:rsidP="00C63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З метою цілеспрямованого, системного впровадження Моделі</w:t>
      </w:r>
      <w:r w:rsidR="00E77BC2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розроблено 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організаційно-педагогічні умови реалізації моделі розвитку професійної компетентності керівників гуртків</w:t>
      </w:r>
      <w:r w:rsidRPr="00E25783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color w:val="000000" w:themeColor="text1"/>
          <w:sz w:val="28"/>
          <w:szCs w:val="28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(додаток 12).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Модель розвитку професійної компетентності керівників гуртків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стала основою для створення 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Професійного стандарту керівника гуртка </w:t>
      </w:r>
      <w:proofErr w:type="spellStart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(додаток 13)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,</w:t>
      </w:r>
      <w:r w:rsidRPr="00E2578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який визначає </w:t>
      </w:r>
      <w:r w:rsidRPr="00E2578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особисті компетенції та компетентності педагога, комунікативну, і</w:t>
      </w:r>
      <w:r w:rsidR="005F2854" w:rsidRPr="00E2578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нформаційні</w:t>
      </w:r>
      <w:r w:rsidRPr="00E2578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компетентності, вимоги до володіння технологією цілісного педагогічного процесу, психологічну складову стандарту.</w:t>
      </w:r>
    </w:p>
    <w:p w:rsidR="00C635FB" w:rsidRPr="00E25783" w:rsidRDefault="00C635FB" w:rsidP="00C6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Висновки</w:t>
      </w:r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Науково-методичний супровід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педагогічного процесу в </w:t>
      </w: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передбачає оволодіння новими пріоритетними напрямами, функціями, орієнтирами, технологіями забезпечення якості змісту освіти. Першочерговим завданням при цьому є зміна способу мислення педагогів, перебудова їх професійних установок та розвиток професійної компетентності. </w:t>
      </w:r>
    </w:p>
    <w:p w:rsidR="00C635FB" w:rsidRPr="00E25783" w:rsidRDefault="00C635FB" w:rsidP="00640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3324A" w:rsidRPr="00E25783" w:rsidRDefault="00C3324A" w:rsidP="006408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2.4. Результативність як показник підвищення якості змісту освіти в умовах </w:t>
      </w:r>
      <w:proofErr w:type="spellStart"/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підходу</w:t>
      </w:r>
    </w:p>
    <w:p w:rsidR="00C3324A" w:rsidRPr="00E25783" w:rsidRDefault="00C3324A" w:rsidP="00640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3324A" w:rsidRPr="00E25783" w:rsidRDefault="00C3324A" w:rsidP="00640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Використання компетентної моделі спонукало до принципової зміни в організації освітнього процесу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 управлінні ним, в діяльності педагогів і керівників гуртків, в способах оцінювання освітніх результатів вихованців. Адже вихованець повинен бути порядною людиною, гідним громадянином, який житиме і працюватиме на користь суспільству, родині, собі.</w:t>
      </w:r>
    </w:p>
    <w:p w:rsidR="00C3324A" w:rsidRPr="00E25783" w:rsidRDefault="00C3324A" w:rsidP="00640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Основний наголос у конструюванні й побудові навчально-виховного змісту в умовах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робиться саме на формуванні надзвичайно важливої компетентності – знань, умінь і практичних навичок творчого мислення, творчого вирішення поставлених завдань та самостійного </w:t>
      </w:r>
      <w:r w:rsidRPr="00E2578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творчого зростання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Саме ця компетентність є найважливішою характеристикою діяльності зростаючої особистості у закладах позашкільної освіти, оскільки саме тут ці процеси набувають значної позитивної динаміки і є суттєвою характеристикою якості освітнього процесу. Сутність останньої становить комплекс уже сформованих знань, відповідних умінь і практичних навичок</w:t>
      </w:r>
      <w:r w:rsidR="00E77B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їх застосування особистістю в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освітньо</w:t>
      </w:r>
      <w:r w:rsidR="005F285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му процесі закладу позашкільної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освіти. Орієнтовними для педагогічного колективу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визначені:</w:t>
      </w:r>
    </w:p>
    <w:p w:rsidR="00C3324A" w:rsidRPr="00E25783" w:rsidRDefault="00C3324A" w:rsidP="006408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уміння розвивати власні здібності та набувати досвіду творчого мислення і діяльності, формувати й застосовувати навички критичного мислення, приймати рішення й на їх основі розробляти ефективні моделі власної життєдіяльності в учнівсько-педагогічному колективі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діяти відповідно до них; умін</w:t>
      </w:r>
      <w:r w:rsidR="005F285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ня оцінювати, використовувати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навички </w:t>
      </w:r>
      <w:r w:rsidR="005F2854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постійно удосконалювати власні стратегії розв’язання поставлених як самостійно, так і педагогом навчально-розвивальних і практичних завдань;</w:t>
      </w:r>
    </w:p>
    <w:p w:rsidR="00C3324A" w:rsidRPr="00E25783" w:rsidRDefault="00C3324A" w:rsidP="006408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уміння, практичні навички ефективно застосувати різний інструментарій відповідно до потреб теоретичного аналізу досліджуваних феноменів (соціокультурних,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соціоприродних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соціально-психологічних тощо);</w:t>
      </w:r>
    </w:p>
    <w:p w:rsidR="00C3324A" w:rsidRPr="00E25783" w:rsidRDefault="00C3324A" w:rsidP="006408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практичні навички систематично розвивати здатності ідентифікувати (розпізнати й характеризувати об’єкти, явища й події навколишньої дійсності), уміння розробляти гіпотези й перевіряти їхню достовірність у процесі навчально-пошукової, навчально-пізнавальної, дослідницької і конструкторської діяльності та суспільно корисної, масової чи природоохоронної роботи і на цій основі вибудовувати адекватні власному індивідуальному (інтелектуальному, духовному і фізичному) розвитку моделі (алгоритми) індивідуальної творчої діяльності.</w:t>
      </w:r>
    </w:p>
    <w:p w:rsidR="00C3324A" w:rsidRPr="00E25783" w:rsidRDefault="00C3324A" w:rsidP="00640886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результативність опанування технології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свідчить порівняльний аналіз рівнів сформованості професійних педагогічних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керівників гуртків (мал.1).</w:t>
      </w:r>
    </w:p>
    <w:p w:rsidR="00C3324A" w:rsidRPr="00E25783" w:rsidRDefault="00C3324A" w:rsidP="0064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Змістовна, процесуальна складові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підходу в освітньому просторі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спрямовані на </w:t>
      </w:r>
      <w:r w:rsidRPr="00E257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досягнення нового цілісного освітнього результату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який віддзеркалює підсумок одночасного засвоєння змісту освіти й розвитку особистості, що опанувала значущий для неї зміст. В умовах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</w:t>
      </w:r>
      <w:r w:rsidR="00E77B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омпетентнісного</w:t>
      </w:r>
      <w:proofErr w:type="spellEnd"/>
      <w:r w:rsidR="00E77B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підходу акценту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ємо увагу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на результаті навчання; при цьому як результат розглядаєм</w:t>
      </w:r>
      <w:r w:rsidR="00E77B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 не сукупність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засвоєної інформації, а здатність людини діяти в різних проблемних ситуаціях, застосовувати досвід успішної діяльності в певній сфері.</w:t>
      </w:r>
    </w:p>
    <w:p w:rsidR="00C3324A" w:rsidRPr="00E25783" w:rsidRDefault="00C3324A" w:rsidP="00640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 певну ефективність впровадження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підходу у закладі свідчать порівняння результативності участі гуртківців у конкурсах різних рівнів за останні три роки з метою виявлення сформо</w:t>
      </w:r>
      <w:r w:rsidR="00A10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ваності базових </w:t>
      </w:r>
      <w:proofErr w:type="spellStart"/>
      <w:r w:rsidR="00A10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(малюнки 2, 3, 4, 5).</w:t>
      </w:r>
    </w:p>
    <w:p w:rsidR="00C3324A" w:rsidRPr="00E25783" w:rsidRDefault="00EC2EED" w:rsidP="00EC2EE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lang w:val="uk-UA"/>
        </w:rPr>
      </w:pPr>
      <w:r w:rsidRPr="00E25783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61353643" wp14:editId="516F9F2D">
            <wp:simplePos x="0" y="0"/>
            <wp:positionH relativeFrom="column">
              <wp:posOffset>332740</wp:posOffset>
            </wp:positionH>
            <wp:positionV relativeFrom="paragraph">
              <wp:posOffset>243840</wp:posOffset>
            </wp:positionV>
            <wp:extent cx="5215890" cy="3738245"/>
            <wp:effectExtent l="0" t="0" r="3810" b="0"/>
            <wp:wrapTight wrapText="bothSides">
              <wp:wrapPolygon edited="0">
                <wp:start x="0" y="0"/>
                <wp:lineTo x="0" y="21464"/>
                <wp:lineTo x="21537" y="21464"/>
                <wp:lineTo x="21537" y="0"/>
                <wp:lineTo x="0" y="0"/>
              </wp:wrapPolygon>
            </wp:wrapTight>
            <wp:docPr id="5" name="Рисунок 5" descr="Рів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івен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4A" w:rsidRPr="00E25783" w:rsidRDefault="00E61995" w:rsidP="00EC2EED">
      <w:pPr>
        <w:pStyle w:val="a4"/>
        <w:autoSpaceDE w:val="0"/>
        <w:autoSpaceDN w:val="0"/>
        <w:adjustRightInd w:val="0"/>
        <w:spacing w:line="240" w:lineRule="auto"/>
        <w:ind w:left="0"/>
        <w:jc w:val="right"/>
        <w:rPr>
          <w:color w:val="000000" w:themeColor="text1"/>
          <w:lang w:val="uk-UA"/>
        </w:rPr>
      </w:pPr>
      <w:r w:rsidRPr="00E25783">
        <w:rPr>
          <w:rFonts w:ascii="Times#20New#20Roman" w:hAnsi="Times#20New#20Roman" w:cs="Times#20New#20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55F4F7" wp14:editId="2BA3AC0E">
            <wp:simplePos x="0" y="0"/>
            <wp:positionH relativeFrom="column">
              <wp:posOffset>332740</wp:posOffset>
            </wp:positionH>
            <wp:positionV relativeFrom="paragraph">
              <wp:posOffset>205105</wp:posOffset>
            </wp:positionV>
            <wp:extent cx="5215890" cy="3608705"/>
            <wp:effectExtent l="0" t="0" r="3810" b="0"/>
            <wp:wrapTight wrapText="bothSides">
              <wp:wrapPolygon edited="0">
                <wp:start x="0" y="0"/>
                <wp:lineTo x="0" y="21437"/>
                <wp:lineTo x="21537" y="21437"/>
                <wp:lineTo x="21537" y="0"/>
                <wp:lineTo x="0" y="0"/>
              </wp:wrapPolygon>
            </wp:wrapTight>
            <wp:docPr id="4" name="Рисунок 4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айд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ED" w:rsidRPr="00E25783">
        <w:rPr>
          <w:color w:val="000000" w:themeColor="text1"/>
          <w:lang w:val="uk-UA"/>
        </w:rPr>
        <w:t>Мал</w:t>
      </w:r>
      <w:r w:rsidR="00C3324A" w:rsidRPr="00E25783">
        <w:rPr>
          <w:color w:val="000000" w:themeColor="text1"/>
          <w:lang w:val="uk-UA"/>
        </w:rPr>
        <w:t>.1</w:t>
      </w: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D656E" w:rsidRPr="00E25783" w:rsidRDefault="00CD656E" w:rsidP="00EC2EED">
      <w:pPr>
        <w:spacing w:line="240" w:lineRule="auto"/>
        <w:jc w:val="right"/>
        <w:rPr>
          <w:color w:val="000000" w:themeColor="text1"/>
          <w:lang w:val="uk-UA"/>
        </w:rPr>
      </w:pPr>
    </w:p>
    <w:p w:rsidR="00C3324A" w:rsidRPr="00E25783" w:rsidRDefault="00CD656E" w:rsidP="00EC2EED">
      <w:pPr>
        <w:spacing w:line="240" w:lineRule="auto"/>
        <w:jc w:val="right"/>
        <w:rPr>
          <w:rFonts w:eastAsia="Times New Roman"/>
          <w:color w:val="000000" w:themeColor="text1"/>
          <w:lang w:val="uk-UA" w:eastAsia="ru-RU"/>
        </w:rPr>
      </w:pPr>
      <w:r w:rsidRPr="00E25783">
        <w:rPr>
          <w:color w:val="000000" w:themeColor="text1"/>
          <w:lang w:val="uk-UA"/>
        </w:rPr>
        <w:t>Мал.</w:t>
      </w:r>
      <w:r w:rsidR="00C3324A" w:rsidRPr="00E25783">
        <w:rPr>
          <w:color w:val="000000" w:themeColor="text1"/>
          <w:lang w:val="uk-UA"/>
        </w:rPr>
        <w:t>2</w:t>
      </w:r>
    </w:p>
    <w:p w:rsidR="00C3324A" w:rsidRPr="00E25783" w:rsidRDefault="00C3324A" w:rsidP="00C3324A">
      <w:pPr>
        <w:spacing w:line="360" w:lineRule="auto"/>
        <w:jc w:val="center"/>
        <w:rPr>
          <w:rFonts w:ascii="Times#20New#20Roman" w:hAnsi="Times#20New#20Roman" w:cs="Times#20New#20Roman"/>
          <w:color w:val="000000" w:themeColor="text1"/>
          <w:sz w:val="28"/>
          <w:szCs w:val="28"/>
          <w:lang w:val="uk-UA"/>
        </w:rPr>
      </w:pPr>
      <w:r w:rsidRPr="00E25783">
        <w:rPr>
          <w:rFonts w:ascii="Times#20New#20Roman" w:hAnsi="Times#20New#20Roman" w:cs="Times#20New#20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F8CD8B5" wp14:editId="7962635A">
            <wp:extent cx="5735106" cy="3967626"/>
            <wp:effectExtent l="0" t="0" r="0" b="0"/>
            <wp:docPr id="3" name="Рисунок 3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14" cy="39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4A" w:rsidRPr="00E25783" w:rsidRDefault="00CD656E" w:rsidP="00C3324A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25783">
        <w:rPr>
          <w:color w:val="000000" w:themeColor="text1"/>
          <w:lang w:val="uk-UA"/>
        </w:rPr>
        <w:t>Мал.</w:t>
      </w:r>
      <w:r w:rsidR="00C3324A" w:rsidRPr="00E25783">
        <w:rPr>
          <w:color w:val="000000" w:themeColor="text1"/>
          <w:lang w:val="uk-UA"/>
        </w:rPr>
        <w:t>3</w:t>
      </w:r>
    </w:p>
    <w:p w:rsidR="00C3324A" w:rsidRPr="00E25783" w:rsidRDefault="00C3324A" w:rsidP="00C3324A">
      <w:pPr>
        <w:rPr>
          <w:color w:val="000000" w:themeColor="text1"/>
          <w:lang w:val="uk-UA"/>
        </w:rPr>
      </w:pPr>
      <w:r w:rsidRPr="00E25783">
        <w:rPr>
          <w:noProof/>
          <w:color w:val="000000" w:themeColor="text1"/>
          <w:lang w:eastAsia="ru-RU"/>
        </w:rPr>
        <w:drawing>
          <wp:inline distT="0" distB="0" distL="0" distR="0" wp14:anchorId="4D4FE29D" wp14:editId="0CB57961">
            <wp:extent cx="5934075" cy="4105275"/>
            <wp:effectExtent l="0" t="0" r="9525" b="9525"/>
            <wp:docPr id="2" name="Рисунок 2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йд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4A" w:rsidRPr="00E25783" w:rsidRDefault="003A701F" w:rsidP="00C3324A">
      <w:pPr>
        <w:jc w:val="right"/>
        <w:rPr>
          <w:color w:val="000000" w:themeColor="text1"/>
          <w:lang w:val="uk-UA"/>
        </w:rPr>
      </w:pPr>
      <w:r w:rsidRPr="00E25783">
        <w:rPr>
          <w:color w:val="000000" w:themeColor="text1"/>
          <w:lang w:val="uk-UA"/>
        </w:rPr>
        <w:t>Мал.</w:t>
      </w:r>
      <w:r w:rsidR="00C3324A" w:rsidRPr="00E25783">
        <w:rPr>
          <w:color w:val="000000" w:themeColor="text1"/>
          <w:lang w:val="uk-UA"/>
        </w:rPr>
        <w:t>4</w:t>
      </w:r>
    </w:p>
    <w:p w:rsidR="00C3324A" w:rsidRPr="00E25783" w:rsidRDefault="00C3324A" w:rsidP="00C3324A">
      <w:pPr>
        <w:jc w:val="both"/>
        <w:rPr>
          <w:color w:val="000000" w:themeColor="text1"/>
          <w:lang w:val="uk-UA"/>
        </w:rPr>
      </w:pPr>
      <w:r w:rsidRPr="00E25783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16230509" wp14:editId="5884DF51">
            <wp:extent cx="5934075" cy="4105275"/>
            <wp:effectExtent l="0" t="0" r="9525" b="9525"/>
            <wp:docPr id="1" name="Рисунок 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4A" w:rsidRPr="00E25783" w:rsidRDefault="00C3324A" w:rsidP="00C3324A">
      <w:pPr>
        <w:jc w:val="right"/>
        <w:rPr>
          <w:color w:val="000000" w:themeColor="text1"/>
          <w:lang w:val="uk-UA"/>
        </w:rPr>
      </w:pPr>
      <w:r w:rsidRPr="00E25783">
        <w:rPr>
          <w:color w:val="000000" w:themeColor="text1"/>
          <w:lang w:val="uk-UA"/>
        </w:rPr>
        <w:t>Мал. 5</w:t>
      </w:r>
    </w:p>
    <w:p w:rsidR="00C3324A" w:rsidRPr="00E25783" w:rsidRDefault="00C3324A" w:rsidP="00C3324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Висновок.</w:t>
      </w:r>
      <w:r w:rsidR="00787D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A499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Отже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освітній простір Донецького обласного палацу дитячої та юнацької творчості,</w:t>
      </w:r>
      <w:r w:rsidR="00FE0B31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зорієнтований на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компетентнісну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модель, збільшує її результативний компонент, визначає переміщення акценту з накопичення обсягу знань на цілеспрямований розвиток життєтворчих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 інтегрованої якості особистості.</w:t>
      </w: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787D2F" w:rsidRDefault="00787D2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</w:p>
    <w:p w:rsidR="0076259B" w:rsidRPr="00E25783" w:rsidRDefault="0076259B" w:rsidP="007625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ВИСНОВКИ</w:t>
      </w:r>
    </w:p>
    <w:p w:rsidR="0076259B" w:rsidRPr="00E25783" w:rsidRDefault="0076259B" w:rsidP="0076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</w:pPr>
      <w:r w:rsidRPr="00E2578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У ході виконання роботи досліджено теоретичні та практичні аспекти </w:t>
      </w:r>
      <w:proofErr w:type="spellStart"/>
      <w:r w:rsidRPr="00E2578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компетентнісного</w:t>
      </w:r>
      <w:proofErr w:type="spellEnd"/>
      <w:r w:rsidRPr="00E2578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підходу як основи якості змісту освіти.</w:t>
      </w:r>
    </w:p>
    <w:p w:rsidR="0076259B" w:rsidRPr="00E25783" w:rsidRDefault="0076259B" w:rsidP="00762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У теоретичній частині з’ясовано сутність 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компетентності як педагогічного явища, визначені 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переваги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підходу, які полягають у тому, що він дає змогу поєднати набуті знання і вміння з їх практичним застосуванням, передбачає конструювання якісно нового змісту освіти.</w:t>
      </w:r>
    </w:p>
    <w:p w:rsidR="0076259B" w:rsidRPr="00E25783" w:rsidRDefault="0076259B" w:rsidP="00762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практичній частині розкрито стратегію, тактику, механізм та технологію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орієнтованого змісту освіти в умовах Донецького обласного палацу дитячої та юнацької творчості.</w:t>
      </w:r>
    </w:p>
    <w:p w:rsidR="0076259B" w:rsidRPr="00E25783" w:rsidRDefault="0076259B" w:rsidP="0076259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 переміщений заклад обрав стратегію створення модернізованого соціально-виховного середовища як системного явища, в основу якого покладено технологію моделювання, що дозволяє цілеспрямовано та комплексно впливати на якість освіти.</w:t>
      </w:r>
    </w:p>
    <w:p w:rsidR="0076259B" w:rsidRPr="00E25783" w:rsidRDefault="0076259B" w:rsidP="00762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підхід, на основі якого працює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спрямований на подолання розриву між освітою і життям, спонукав нас до створення Концепції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компетентнісної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освітньої діяльності, відповідної структури освітнього процесу закладу, стратегії дій закладу щодо впровадження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підходу, моделі підготовки компетентного випускника, моделі компетентного життєвого простору дитини, в основі</w:t>
      </w:r>
      <w:r w:rsidR="00DA499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яких особлива філософія освіти,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пов’язана із питаннями сучасного життя. В основі нашої педагогічн</w:t>
      </w:r>
      <w:r w:rsidR="00DA499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ої філософії лежить </w:t>
      </w:r>
      <w:proofErr w:type="spellStart"/>
      <w:r w:rsidR="00DA4996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дитиноцентри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чна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модель, оскільки дити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– найвища цінність на Землі.</w:t>
      </w:r>
    </w:p>
    <w:p w:rsidR="0076259B" w:rsidRPr="00E25783" w:rsidRDefault="0076259B" w:rsidP="00762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метою науково-методичного супроводу впровадження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</w:t>
      </w:r>
      <w:r w:rsidR="00EE7F1A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етентнісного</w:t>
      </w:r>
      <w:proofErr w:type="spellEnd"/>
      <w:r w:rsidR="00EE7F1A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</w:t>
      </w:r>
      <w:r w:rsidR="00A1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E7F1A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сформували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модель розвитку професійної компетентності керівників </w:t>
      </w:r>
      <w:r w:rsidR="00A1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гуртків </w:t>
      </w:r>
      <w:proofErr w:type="spellStart"/>
      <w:r w:rsidR="00A1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="00A1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характеристику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рівнів розвитку професійної компетентності керівників гуртків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організаційно-педагогічні умови реалізації моделі розвитку професійної компетентності керівників гуртків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</w:t>
      </w:r>
      <w:r w:rsidR="00EE7F1A"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 стали основою для створення п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рофесійного стандарту керівника гуртка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6259B" w:rsidRPr="00E25783" w:rsidRDefault="0076259B" w:rsidP="00762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Основний наголос у конструюванні й побудові освіт</w:t>
      </w:r>
      <w:r w:rsidR="00A1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нього простору </w:t>
      </w:r>
      <w:proofErr w:type="spellStart"/>
      <w:r w:rsidR="00A1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="00A1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робимо</w:t>
      </w:r>
      <w:bookmarkStart w:id="1" w:name="_GoBack"/>
      <w:bookmarkEnd w:id="1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формуванні надзвичайно важливої компетентності – знань, умінь і практичних навичок творчого мислення, творчого вирішення поставлених завдань та самостійного творчого зростання. Саме ця компетентність є найважливішою характеристикою діяльності зростаючої особистості у закладах позашкільної освіти, оскільки саме тут ці процеси набувають значної позитивної динаміки і є суттєвою характеристикою якості освітнього процесу. Наведений порівняльний аналіз участі вихованців гуртків у конкурсах різних рівнів свідчить про результативність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освітньому просторі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ДонОПДЮТ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87D2F" w:rsidRDefault="00787D2F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122B02" w:rsidRPr="00E25783" w:rsidRDefault="00122B02" w:rsidP="00122B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Література</w:t>
      </w:r>
    </w:p>
    <w:p w:rsidR="00122B02" w:rsidRPr="00E25783" w:rsidRDefault="00122B02" w:rsidP="00122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22B02" w:rsidRPr="00E25783" w:rsidRDefault="00122B02" w:rsidP="00122B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Бех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І.Д.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Теоретико-прикладний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сенс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у педагогіці / І.Д.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Бех //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Виховання 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культура.—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2009.— №1–2 (17–18).— С. 5.</w:t>
      </w:r>
    </w:p>
    <w:p w:rsidR="00122B02" w:rsidRPr="00E25783" w:rsidRDefault="00787D2F" w:rsidP="00122B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Бермус А.</w:t>
      </w:r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Г.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Проблемы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перспективы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компетентностного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подхода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образовании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[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Электронный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режим] / А.Г.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Бермус //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Эйдос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Интернет-журнал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. –2005. – 10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сент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. – Режим </w:t>
      </w:r>
      <w:proofErr w:type="spellStart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доступа</w:t>
      </w:r>
      <w:proofErr w:type="spellEnd"/>
      <w:r w:rsidR="00122B02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: http://www.eidos.ru/journal/2005/0910-12.htm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.Биковська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О.В. Реалізація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підхіду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позашкі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льній освіті /</w:t>
      </w:r>
      <w:proofErr w:type="spellStart"/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О.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Бик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овська // Позашкільна освіта і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виховання.—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2007.— №2.— С. 7–16.</w:t>
      </w:r>
    </w:p>
    <w:p w:rsidR="00122B02" w:rsidRPr="00E25783" w:rsidRDefault="00122B02" w:rsidP="00700C8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Вороніна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Г.Л. Психолого-педагогічні та організаційні умови підвищення кваліфікації педагогів позашкільних навчальних / Г.Л.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Вороніна // Модернізація регіональної системи підвищення кваліфікації та атестації педагогічних працівників як умова підвищення якості освіти: зб. матеріалів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Всеукр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. наук.-метод.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інтернет-конф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. (Харків, 4 грудня 2014 р.). – Харків: Харківська академія неперервної освіти,</w:t>
      </w:r>
      <w:r w:rsidR="00700C83"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2014. – С.63-68.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Вороніна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Г.Л. Трикутник партнерства: педагоги – батьки – діти / автор-упор. Г.Л.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Вороніна. – Х.: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Веста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: Вид-во «Ранок», 2008. – 240 с.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" w:name="n3"/>
      <w:bookmarkEnd w:id="2"/>
      <w:r w:rsidRPr="00E25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Закон України «Про позашкільну освіту»</w:t>
      </w:r>
      <w:bookmarkStart w:id="3" w:name="n4"/>
      <w:bookmarkEnd w:id="3"/>
      <w:r w:rsidRPr="00E2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25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(Відомості Верховної Ради України (ВВР), 2000, № 46, ст.393)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Кононко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О.Л. Психологічні основи особистісного становлення дошкільника : автореф. дис. на здобуття наук. ступеня доктора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психол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наук : спец. 19.00.07 /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О.Л.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нонко. – К, 2001. – 37 с.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Мойсеюк</w:t>
      </w:r>
      <w:r w:rsidR="00787D2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Н.Є. Педагогіка: Навчальний посібник / Неля Євтихіївна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Мойсеюк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[5-е вид.]. – Київ, 2007. – 656 с.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Пометун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О. Дискусія українських педагогів навколо питань запровадження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підходу в українській освіті /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О.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Поме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тун //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підхід у сучасній освіті: світовий досвід та українські перспективи: бібліотека світової політики / під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заг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. ред.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О.В.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Ов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чарук. – К. : К.І.С., 2004. – 112 с.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Пустовіт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Г. Формування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особистості у позашкільному навчальному закладі: теорети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чні засади [Електронний ресурс]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: матеріали Міжнародної науково-практичної конференції «Формування базових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 xml:space="preserve"> у вихованців позашкільних навчальних закладів» 25–27 лютого 2013 року / </w:t>
      </w:r>
      <w:proofErr w:type="spellStart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Г.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Пусто</w:t>
      </w:r>
      <w:proofErr w:type="spellEnd"/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віт. – Режим доступу: http://lib.iitta.gov.ua/2378/1/Pustovit.pdf.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Словн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ик іншомовних слів / Уклад.: С.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Морозов,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Л.М.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Шкар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апута. – К.: Наукова думка, 2000. – 680 с.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Старченко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К. Педагогічна діагностика професійної компетентності педагогічних працівників / К.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Старченко, Г.</w:t>
      </w:r>
      <w:r w:rsidR="00787D2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uk-UA"/>
        </w:rPr>
        <w:t>Васильєва // Післядипломна освіта в Україні. – 2005. – № 1. – С. 52–57.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Татаренко</w:t>
      </w:r>
      <w:r w:rsidR="00787D2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І. Компетентність – вимога сучасності /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  <w:r w:rsidR="00787D2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Татаре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нко // Світло: науково-методичний інформаційний </w:t>
      </w:r>
      <w:proofErr w:type="spellStart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пізн.-освіт</w:t>
      </w:r>
      <w:proofErr w:type="spellEnd"/>
      <w:r w:rsidRPr="00E2578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часопис. –1996. – № 1. – С.57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.Хуторской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А.В.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Ключевые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компетенции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как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компонент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личностно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noBreakHyphen/>
        <w:t>ориентированной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парадигмы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образования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А.В.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Хуто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рской //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Народное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образование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2003. – №2. – С.58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noBreakHyphen/>
        <w:t>64.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Формування базових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учнів загальноосвітньої школи у системі  інтегративної мистецької освіти: посібник для вчителя / [Л.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Масол,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Миропольс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ька,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Рагоз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іна та ін.] ; за наук. ред.. Л.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Масол .— К.: Педагогічна думка, 2010.— С. 5–17.</w:t>
      </w:r>
    </w:p>
    <w:p w:rsidR="00122B02" w:rsidRPr="00E25783" w:rsidRDefault="00122B02" w:rsidP="00122B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Швабл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Ю. Психологічні аспекти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підходу в освіті /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Ю.</w:t>
      </w:r>
      <w:r w:rsidR="00787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Шв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абл // Вища </w:t>
      </w:r>
      <w:proofErr w:type="spellStart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школа.—</w:t>
      </w:r>
      <w:proofErr w:type="spellEnd"/>
      <w:r w:rsidRPr="00E2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2010.— №1.— С. 31–36.</w:t>
      </w:r>
    </w:p>
    <w:p w:rsidR="00122B02" w:rsidRPr="00E25783" w:rsidRDefault="00122B02" w:rsidP="00122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6259B" w:rsidRPr="00E25783" w:rsidRDefault="0076259B" w:rsidP="0055204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sectPr w:rsidR="0076259B" w:rsidRPr="00E25783" w:rsidSect="00E862EA">
      <w:headerReference w:type="default" r:id="rId15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7C" w:rsidRDefault="00704D7C" w:rsidP="009E42AA">
      <w:pPr>
        <w:spacing w:after="0" w:line="240" w:lineRule="auto"/>
      </w:pPr>
      <w:r>
        <w:separator/>
      </w:r>
    </w:p>
  </w:endnote>
  <w:endnote w:type="continuationSeparator" w:id="0">
    <w:p w:rsidR="00704D7C" w:rsidRDefault="00704D7C" w:rsidP="009E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7C" w:rsidRDefault="00704D7C" w:rsidP="009E42AA">
      <w:pPr>
        <w:spacing w:after="0" w:line="240" w:lineRule="auto"/>
      </w:pPr>
      <w:r>
        <w:separator/>
      </w:r>
    </w:p>
  </w:footnote>
  <w:footnote w:type="continuationSeparator" w:id="0">
    <w:p w:rsidR="00704D7C" w:rsidRDefault="00704D7C" w:rsidP="009E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444627"/>
      <w:docPartObj>
        <w:docPartGallery w:val="Page Numbers (Top of Page)"/>
        <w:docPartUnique/>
      </w:docPartObj>
    </w:sdtPr>
    <w:sdtEndPr/>
    <w:sdtContent>
      <w:p w:rsidR="00E862EA" w:rsidRDefault="00E862EA">
        <w:pPr>
          <w:pStyle w:val="a7"/>
          <w:jc w:val="center"/>
          <w:rPr>
            <w:lang w:val="uk-UA"/>
          </w:rPr>
        </w:pPr>
      </w:p>
      <w:p w:rsidR="00E862EA" w:rsidRDefault="00704D7C">
        <w:pPr>
          <w:pStyle w:val="a7"/>
          <w:jc w:val="center"/>
        </w:pPr>
      </w:p>
    </w:sdtContent>
  </w:sdt>
  <w:p w:rsidR="009E42AA" w:rsidRDefault="009E42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812576"/>
      <w:docPartObj>
        <w:docPartGallery w:val="Page Numbers (Top of Page)"/>
        <w:docPartUnique/>
      </w:docPartObj>
    </w:sdtPr>
    <w:sdtEndPr/>
    <w:sdtContent>
      <w:p w:rsidR="00E862EA" w:rsidRDefault="00E86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FB">
          <w:rPr>
            <w:noProof/>
          </w:rPr>
          <w:t>21</w:t>
        </w:r>
        <w:r>
          <w:fldChar w:fldCharType="end"/>
        </w:r>
      </w:p>
    </w:sdtContent>
  </w:sdt>
  <w:p w:rsidR="00E862EA" w:rsidRDefault="00E862EA" w:rsidP="00E862E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0B1"/>
    <w:multiLevelType w:val="hybridMultilevel"/>
    <w:tmpl w:val="12B29E9E"/>
    <w:lvl w:ilvl="0" w:tplc="A00439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600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0E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80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8ED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445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8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8D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0E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16293"/>
    <w:multiLevelType w:val="hybridMultilevel"/>
    <w:tmpl w:val="EEEA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20DF3"/>
    <w:multiLevelType w:val="hybridMultilevel"/>
    <w:tmpl w:val="9AC2A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4AD8"/>
    <w:multiLevelType w:val="hybridMultilevel"/>
    <w:tmpl w:val="2B1E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E5F5F"/>
    <w:multiLevelType w:val="hybridMultilevel"/>
    <w:tmpl w:val="31CC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92150"/>
    <w:multiLevelType w:val="hybridMultilevel"/>
    <w:tmpl w:val="8546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10"/>
    <w:rsid w:val="000037F9"/>
    <w:rsid w:val="000042AA"/>
    <w:rsid w:val="00007D24"/>
    <w:rsid w:val="000129A6"/>
    <w:rsid w:val="00016CB4"/>
    <w:rsid w:val="00035504"/>
    <w:rsid w:val="000471F7"/>
    <w:rsid w:val="0005525D"/>
    <w:rsid w:val="00067C41"/>
    <w:rsid w:val="000713B2"/>
    <w:rsid w:val="00075AE7"/>
    <w:rsid w:val="000A00C5"/>
    <w:rsid w:val="000C51F4"/>
    <w:rsid w:val="000C7BFB"/>
    <w:rsid w:val="000E677B"/>
    <w:rsid w:val="001014C0"/>
    <w:rsid w:val="00122B02"/>
    <w:rsid w:val="00123EE7"/>
    <w:rsid w:val="00132411"/>
    <w:rsid w:val="00154ABD"/>
    <w:rsid w:val="00170CAD"/>
    <w:rsid w:val="0019355B"/>
    <w:rsid w:val="001A0511"/>
    <w:rsid w:val="001C4F71"/>
    <w:rsid w:val="001D4209"/>
    <w:rsid w:val="00212638"/>
    <w:rsid w:val="002968C7"/>
    <w:rsid w:val="0029748F"/>
    <w:rsid w:val="002D31FF"/>
    <w:rsid w:val="00310AE7"/>
    <w:rsid w:val="0031374A"/>
    <w:rsid w:val="00355767"/>
    <w:rsid w:val="00382C0A"/>
    <w:rsid w:val="00387BE3"/>
    <w:rsid w:val="003A701F"/>
    <w:rsid w:val="003A75E9"/>
    <w:rsid w:val="0040455C"/>
    <w:rsid w:val="00413229"/>
    <w:rsid w:val="00436594"/>
    <w:rsid w:val="00437435"/>
    <w:rsid w:val="00437E0C"/>
    <w:rsid w:val="00445A0B"/>
    <w:rsid w:val="0045129E"/>
    <w:rsid w:val="00477BE1"/>
    <w:rsid w:val="00481562"/>
    <w:rsid w:val="004B3E00"/>
    <w:rsid w:val="004B4667"/>
    <w:rsid w:val="005110B5"/>
    <w:rsid w:val="005136DA"/>
    <w:rsid w:val="00534295"/>
    <w:rsid w:val="00536325"/>
    <w:rsid w:val="00546841"/>
    <w:rsid w:val="0055204C"/>
    <w:rsid w:val="00553B2B"/>
    <w:rsid w:val="005C48E5"/>
    <w:rsid w:val="005D3D3F"/>
    <w:rsid w:val="005E5892"/>
    <w:rsid w:val="005F2854"/>
    <w:rsid w:val="00610A1B"/>
    <w:rsid w:val="00640886"/>
    <w:rsid w:val="00660FD9"/>
    <w:rsid w:val="006643F9"/>
    <w:rsid w:val="0067169C"/>
    <w:rsid w:val="00673170"/>
    <w:rsid w:val="00675E44"/>
    <w:rsid w:val="0067779F"/>
    <w:rsid w:val="006967E8"/>
    <w:rsid w:val="006A1BC9"/>
    <w:rsid w:val="006A29C8"/>
    <w:rsid w:val="006C6F69"/>
    <w:rsid w:val="006C7CC6"/>
    <w:rsid w:val="006D52EE"/>
    <w:rsid w:val="006E3B38"/>
    <w:rsid w:val="006F4CE9"/>
    <w:rsid w:val="00700C83"/>
    <w:rsid w:val="00704D7C"/>
    <w:rsid w:val="00721ED7"/>
    <w:rsid w:val="007301E8"/>
    <w:rsid w:val="00733D54"/>
    <w:rsid w:val="0076259B"/>
    <w:rsid w:val="0078338B"/>
    <w:rsid w:val="00787D2F"/>
    <w:rsid w:val="007949B4"/>
    <w:rsid w:val="007A21EA"/>
    <w:rsid w:val="007C6628"/>
    <w:rsid w:val="008006F3"/>
    <w:rsid w:val="00810741"/>
    <w:rsid w:val="008149D8"/>
    <w:rsid w:val="008635E6"/>
    <w:rsid w:val="00875C51"/>
    <w:rsid w:val="00881A49"/>
    <w:rsid w:val="008A1217"/>
    <w:rsid w:val="008D0488"/>
    <w:rsid w:val="008F5E6C"/>
    <w:rsid w:val="0091064E"/>
    <w:rsid w:val="00937CAE"/>
    <w:rsid w:val="0094188E"/>
    <w:rsid w:val="009B4495"/>
    <w:rsid w:val="009C1EAF"/>
    <w:rsid w:val="009C3D00"/>
    <w:rsid w:val="009E42AA"/>
    <w:rsid w:val="009F2956"/>
    <w:rsid w:val="00A10FFB"/>
    <w:rsid w:val="00A4021D"/>
    <w:rsid w:val="00A62E6F"/>
    <w:rsid w:val="00A664E0"/>
    <w:rsid w:val="00A86929"/>
    <w:rsid w:val="00A964E1"/>
    <w:rsid w:val="00B355E7"/>
    <w:rsid w:val="00B523A4"/>
    <w:rsid w:val="00B85672"/>
    <w:rsid w:val="00B93111"/>
    <w:rsid w:val="00BB4A34"/>
    <w:rsid w:val="00BC472E"/>
    <w:rsid w:val="00BC4FAE"/>
    <w:rsid w:val="00BE32AD"/>
    <w:rsid w:val="00C125FB"/>
    <w:rsid w:val="00C3324A"/>
    <w:rsid w:val="00C45A30"/>
    <w:rsid w:val="00C635FB"/>
    <w:rsid w:val="00C97F46"/>
    <w:rsid w:val="00CA0497"/>
    <w:rsid w:val="00CA2726"/>
    <w:rsid w:val="00CA6337"/>
    <w:rsid w:val="00CA6CAF"/>
    <w:rsid w:val="00CD1D10"/>
    <w:rsid w:val="00CD656E"/>
    <w:rsid w:val="00D13C9D"/>
    <w:rsid w:val="00D32389"/>
    <w:rsid w:val="00D35CAC"/>
    <w:rsid w:val="00D47888"/>
    <w:rsid w:val="00D5234D"/>
    <w:rsid w:val="00D90725"/>
    <w:rsid w:val="00DA4996"/>
    <w:rsid w:val="00DD27B6"/>
    <w:rsid w:val="00E039E6"/>
    <w:rsid w:val="00E25783"/>
    <w:rsid w:val="00E42B49"/>
    <w:rsid w:val="00E61995"/>
    <w:rsid w:val="00E677FD"/>
    <w:rsid w:val="00E67F28"/>
    <w:rsid w:val="00E71351"/>
    <w:rsid w:val="00E763E1"/>
    <w:rsid w:val="00E777F7"/>
    <w:rsid w:val="00E77BC2"/>
    <w:rsid w:val="00E862EA"/>
    <w:rsid w:val="00EA0F17"/>
    <w:rsid w:val="00EC2EED"/>
    <w:rsid w:val="00ED2110"/>
    <w:rsid w:val="00EE22D1"/>
    <w:rsid w:val="00EE6C4F"/>
    <w:rsid w:val="00EE7F1A"/>
    <w:rsid w:val="00EF22B6"/>
    <w:rsid w:val="00F36AAD"/>
    <w:rsid w:val="00F36EAD"/>
    <w:rsid w:val="00F50E50"/>
    <w:rsid w:val="00F55CF4"/>
    <w:rsid w:val="00F75DD4"/>
    <w:rsid w:val="00FA01E8"/>
    <w:rsid w:val="00FC3BFA"/>
    <w:rsid w:val="00FD3205"/>
    <w:rsid w:val="00FD7BDB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9"/>
    <w:uiPriority w:val="99"/>
    <w:rsid w:val="00075AE7"/>
    <w:rPr>
      <w:rFonts w:cs="Arial Narrow"/>
      <w:color w:val="000000"/>
      <w:sz w:val="18"/>
      <w:szCs w:val="18"/>
    </w:rPr>
  </w:style>
  <w:style w:type="character" w:customStyle="1" w:styleId="A10">
    <w:name w:val="A10"/>
    <w:uiPriority w:val="99"/>
    <w:rsid w:val="00075AE7"/>
    <w:rPr>
      <w:rFonts w:cs="Arial Narrow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55204C"/>
    <w:pPr>
      <w:ind w:left="720"/>
      <w:contextualSpacing/>
    </w:pPr>
  </w:style>
  <w:style w:type="table" w:customStyle="1" w:styleId="TableGrid">
    <w:name w:val="TableGrid"/>
    <w:rsid w:val="00C635F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2AA"/>
  </w:style>
  <w:style w:type="paragraph" w:styleId="aa">
    <w:name w:val="footer"/>
    <w:basedOn w:val="a"/>
    <w:link w:val="ab"/>
    <w:uiPriority w:val="99"/>
    <w:unhideWhenUsed/>
    <w:rsid w:val="009E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9"/>
    <w:uiPriority w:val="99"/>
    <w:rsid w:val="00075AE7"/>
    <w:rPr>
      <w:rFonts w:cs="Arial Narrow"/>
      <w:color w:val="000000"/>
      <w:sz w:val="18"/>
      <w:szCs w:val="18"/>
    </w:rPr>
  </w:style>
  <w:style w:type="character" w:customStyle="1" w:styleId="A10">
    <w:name w:val="A10"/>
    <w:uiPriority w:val="99"/>
    <w:rsid w:val="00075AE7"/>
    <w:rPr>
      <w:rFonts w:cs="Arial Narrow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55204C"/>
    <w:pPr>
      <w:ind w:left="720"/>
      <w:contextualSpacing/>
    </w:pPr>
  </w:style>
  <w:style w:type="table" w:customStyle="1" w:styleId="TableGrid">
    <w:name w:val="TableGrid"/>
    <w:rsid w:val="00C635F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2AA"/>
  </w:style>
  <w:style w:type="paragraph" w:styleId="aa">
    <w:name w:val="footer"/>
    <w:basedOn w:val="a"/>
    <w:link w:val="ab"/>
    <w:uiPriority w:val="99"/>
    <w:unhideWhenUsed/>
    <w:rsid w:val="009E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21FB-4FC4-4246-A51A-06743465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22</Pages>
  <Words>8470</Words>
  <Characters>48283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2019-12-16T11:25:00Z</dcterms:created>
  <dcterms:modified xsi:type="dcterms:W3CDTF">2020-01-13T10:12:00Z</dcterms:modified>
</cp:coreProperties>
</file>