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52" w:rsidRDefault="00C62452" w:rsidP="00C62452">
      <w:pPr>
        <w:spacing w:line="276" w:lineRule="auto"/>
        <w:ind w:firstLine="851"/>
        <w:jc w:val="righ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ПРОЄКТ</w:t>
      </w:r>
    </w:p>
    <w:p w:rsidR="00C62452" w:rsidRDefault="00C62452" w:rsidP="00C62452">
      <w:pPr>
        <w:spacing w:line="276" w:lineRule="auto"/>
        <w:ind w:firstLine="851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Методичні рекомендації</w:t>
      </w:r>
    </w:p>
    <w:p w:rsidR="00C62452" w:rsidRDefault="00C62452" w:rsidP="00C62452">
      <w:pPr>
        <w:spacing w:line="276" w:lineRule="auto"/>
        <w:ind w:firstLine="851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>
        <w:rPr>
          <w:szCs w:val="28"/>
          <w:u w:val="single"/>
          <w:shd w:val="clear" w:color="auto" w:fill="FFFFFF"/>
        </w:rPr>
        <w:t>Єдині вимоги до підвищення якості організаційних заходів художньої творчості</w:t>
      </w:r>
      <w:r>
        <w:rPr>
          <w:szCs w:val="28"/>
          <w:shd w:val="clear" w:color="auto" w:fill="FFFFFF"/>
        </w:rPr>
        <w:t>»</w:t>
      </w:r>
    </w:p>
    <w:p w:rsidR="00C62452" w:rsidRDefault="00C62452" w:rsidP="00C62452">
      <w:pPr>
        <w:spacing w:line="276" w:lineRule="auto"/>
        <w:ind w:firstLine="851"/>
        <w:rPr>
          <w:szCs w:val="28"/>
          <w:shd w:val="clear" w:color="auto" w:fill="FFFFFF"/>
        </w:rPr>
      </w:pPr>
    </w:p>
    <w:p w:rsidR="00C62452" w:rsidRDefault="00C62452" w:rsidP="00C62452">
      <w:pPr>
        <w:spacing w:line="276" w:lineRule="auto"/>
        <w:ind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Єдині вимоги до підвищення якості організації заходів і результатів участі дозволять забезпечити єдиний підхід як у підготовці, так і оцінюванні конкурсних робіт. </w:t>
      </w:r>
    </w:p>
    <w:p w:rsidR="00C62452" w:rsidRPr="00DC4DDB" w:rsidRDefault="00C62452" w:rsidP="00C62452">
      <w:pPr>
        <w:spacing w:line="276" w:lineRule="auto"/>
        <w:ind w:firstLine="851"/>
        <w:rPr>
          <w:szCs w:val="28"/>
          <w:shd w:val="clear" w:color="auto" w:fill="FFFFFF"/>
        </w:rPr>
      </w:pPr>
      <w:r w:rsidRPr="00DC4DDB">
        <w:rPr>
          <w:szCs w:val="28"/>
          <w:shd w:val="clear" w:color="auto" w:fill="FFFFFF"/>
        </w:rPr>
        <w:t xml:space="preserve">Визначення </w:t>
      </w:r>
      <w:r>
        <w:rPr>
          <w:szCs w:val="28"/>
          <w:shd w:val="clear" w:color="auto" w:fill="FFFFFF"/>
        </w:rPr>
        <w:t xml:space="preserve">Єдиних вимог </w:t>
      </w:r>
      <w:r w:rsidRPr="00DC4DDB">
        <w:rPr>
          <w:szCs w:val="28"/>
          <w:shd w:val="clear" w:color="auto" w:fill="FFFFFF"/>
        </w:rPr>
        <w:t>до підвищення я</w:t>
      </w:r>
      <w:r>
        <w:rPr>
          <w:szCs w:val="28"/>
          <w:shd w:val="clear" w:color="auto" w:fill="FFFFFF"/>
        </w:rPr>
        <w:t>кості</w:t>
      </w:r>
      <w:r w:rsidRPr="00DC4DDB">
        <w:rPr>
          <w:szCs w:val="28"/>
          <w:shd w:val="clear" w:color="auto" w:fill="FFFFFF"/>
        </w:rPr>
        <w:t xml:space="preserve"> організації заходів і результатів </w:t>
      </w:r>
      <w:r>
        <w:rPr>
          <w:szCs w:val="28"/>
          <w:shd w:val="clear" w:color="auto" w:fill="FFFFFF"/>
        </w:rPr>
        <w:t>участі у заходах художньої творчості спрямовано</w:t>
      </w:r>
      <w:r w:rsidRPr="00DC4DDB">
        <w:rPr>
          <w:szCs w:val="28"/>
          <w:shd w:val="clear" w:color="auto" w:fill="FFFFFF"/>
        </w:rPr>
        <w:t xml:space="preserve"> на: </w:t>
      </w:r>
    </w:p>
    <w:p w:rsidR="00C62452" w:rsidRDefault="00C62452" w:rsidP="00C6245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shd w:val="clear" w:color="auto" w:fill="FFFFFF"/>
        </w:rPr>
      </w:pPr>
      <w:r w:rsidRPr="00DC4DDB">
        <w:rPr>
          <w:sz w:val="28"/>
          <w:szCs w:val="28"/>
          <w:shd w:val="clear" w:color="auto" w:fill="FFFFFF"/>
        </w:rPr>
        <w:t xml:space="preserve">підтримку ініціативи </w:t>
      </w:r>
      <w:r>
        <w:rPr>
          <w:sz w:val="28"/>
          <w:szCs w:val="28"/>
          <w:shd w:val="clear" w:color="auto" w:fill="FFFFFF"/>
        </w:rPr>
        <w:t>творчих колективів закладів позашкільної освіти щодо участі у конкурсах</w:t>
      </w:r>
      <w:r w:rsidRPr="00DC4DDB">
        <w:rPr>
          <w:sz w:val="28"/>
          <w:szCs w:val="28"/>
          <w:shd w:val="clear" w:color="auto" w:fill="FFFFFF"/>
        </w:rPr>
        <w:t>;</w:t>
      </w:r>
    </w:p>
    <w:p w:rsidR="00C62452" w:rsidRDefault="00C62452" w:rsidP="00C6245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спрямування конкурсної технології на пошук талановитої молоді;</w:t>
      </w:r>
    </w:p>
    <w:p w:rsidR="00C62452" w:rsidRPr="00DC4DDB" w:rsidRDefault="00C62452" w:rsidP="00C6245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удосконалення інструментарію підвищення якості виконавської діяльності відповідно профілю;</w:t>
      </w:r>
    </w:p>
    <w:p w:rsidR="00C62452" w:rsidRPr="00DC4DDB" w:rsidRDefault="00C62452" w:rsidP="00C62452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shd w:val="clear" w:color="auto" w:fill="FFFFFF"/>
        </w:rPr>
      </w:pPr>
      <w:r w:rsidRPr="00DC4DDB">
        <w:rPr>
          <w:sz w:val="28"/>
          <w:szCs w:val="28"/>
          <w:shd w:val="clear" w:color="auto" w:fill="FFFFFF"/>
        </w:rPr>
        <w:t>розроблення порядку о</w:t>
      </w:r>
      <w:r>
        <w:rPr>
          <w:sz w:val="28"/>
          <w:szCs w:val="28"/>
          <w:shd w:val="clear" w:color="auto" w:fill="FFFFFF"/>
        </w:rPr>
        <w:t>цінювання конкурсних матеріалів.</w:t>
      </w:r>
    </w:p>
    <w:p w:rsidR="00C62452" w:rsidRDefault="00C62452" w:rsidP="00C62452">
      <w:pPr>
        <w:spacing w:line="276" w:lineRule="auto"/>
        <w:ind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Враховано принципи (щодо </w:t>
      </w:r>
      <w:r w:rsidRPr="00DC4DDB">
        <w:rPr>
          <w:szCs w:val="28"/>
          <w:shd w:val="clear" w:color="auto" w:fill="FFFFFF"/>
        </w:rPr>
        <w:t>оцінювання конкурсних матеріалів</w:t>
      </w:r>
      <w:r>
        <w:rPr>
          <w:szCs w:val="28"/>
          <w:shd w:val="clear" w:color="auto" w:fill="FFFFFF"/>
        </w:rPr>
        <w:t>):</w:t>
      </w:r>
    </w:p>
    <w:p w:rsidR="00C62452" w:rsidRDefault="00C62452" w:rsidP="00C62452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тематичності;</w:t>
      </w:r>
    </w:p>
    <w:p w:rsidR="00C62452" w:rsidRDefault="00C62452" w:rsidP="00C62452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об’єктивності;</w:t>
      </w:r>
    </w:p>
    <w:p w:rsidR="00C62452" w:rsidRDefault="00C62452" w:rsidP="00C62452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позитивності;</w:t>
      </w:r>
    </w:p>
    <w:p w:rsidR="00C62452" w:rsidRDefault="00C62452" w:rsidP="00C62452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прозорості;</w:t>
      </w:r>
    </w:p>
    <w:p w:rsidR="00C62452" w:rsidRDefault="00C62452" w:rsidP="00C62452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аналітичності;</w:t>
      </w:r>
    </w:p>
    <w:p w:rsidR="00C62452" w:rsidRDefault="00C62452" w:rsidP="00C62452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урахування індивідуального стилю.</w:t>
      </w:r>
      <w:r w:rsidRPr="00716EEF">
        <w:rPr>
          <w:sz w:val="28"/>
          <w:szCs w:val="28"/>
          <w:shd w:val="clear" w:color="auto" w:fill="FFFFFF"/>
        </w:rPr>
        <w:t xml:space="preserve"> </w:t>
      </w:r>
    </w:p>
    <w:p w:rsidR="00C62452" w:rsidRPr="00A525F7" w:rsidRDefault="00C62452" w:rsidP="00C62452">
      <w:pPr>
        <w:spacing w:line="276" w:lineRule="auto"/>
        <w:ind w:firstLine="708"/>
        <w:rPr>
          <w:szCs w:val="28"/>
          <w:shd w:val="clear" w:color="auto" w:fill="FFFFFF"/>
        </w:rPr>
      </w:pPr>
      <w:r w:rsidRPr="00A525F7">
        <w:rPr>
          <w:szCs w:val="28"/>
          <w:shd w:val="clear" w:color="auto" w:fill="FFFFFF"/>
        </w:rPr>
        <w:t>Для оцінювання творчих робіт пропонуємо використання 5-бальної системи, відповідно розподіл місць за такою шкалою:</w:t>
      </w:r>
    </w:p>
    <w:p w:rsidR="00C62452" w:rsidRPr="00A525F7" w:rsidRDefault="00C62452" w:rsidP="00C62452">
      <w:pPr>
        <w:spacing w:line="276" w:lineRule="auto"/>
        <w:ind w:left="709"/>
        <w:rPr>
          <w:szCs w:val="28"/>
          <w:shd w:val="clear" w:color="auto" w:fill="FFFFFF"/>
        </w:rPr>
      </w:pPr>
      <w:r w:rsidRPr="00A525F7">
        <w:rPr>
          <w:szCs w:val="28"/>
          <w:shd w:val="clear" w:color="auto" w:fill="FFFFFF"/>
        </w:rPr>
        <w:t>1 місце – 25-24 бали;</w:t>
      </w:r>
    </w:p>
    <w:p w:rsidR="00C62452" w:rsidRPr="00A525F7" w:rsidRDefault="00C62452" w:rsidP="00C62452">
      <w:pPr>
        <w:spacing w:line="276" w:lineRule="auto"/>
        <w:ind w:left="709"/>
        <w:rPr>
          <w:szCs w:val="28"/>
          <w:shd w:val="clear" w:color="auto" w:fill="FFFFFF"/>
        </w:rPr>
      </w:pPr>
      <w:r w:rsidRPr="00A525F7">
        <w:rPr>
          <w:szCs w:val="28"/>
          <w:shd w:val="clear" w:color="auto" w:fill="FFFFFF"/>
        </w:rPr>
        <w:t>2 місце – 23-22 бали;</w:t>
      </w:r>
    </w:p>
    <w:p w:rsidR="00C62452" w:rsidRDefault="00C62452" w:rsidP="00C62452">
      <w:pPr>
        <w:spacing w:line="276" w:lineRule="auto"/>
        <w:ind w:left="709"/>
        <w:rPr>
          <w:szCs w:val="28"/>
          <w:shd w:val="clear" w:color="auto" w:fill="FFFFFF"/>
        </w:rPr>
      </w:pPr>
      <w:r w:rsidRPr="00A525F7">
        <w:rPr>
          <w:szCs w:val="28"/>
          <w:shd w:val="clear" w:color="auto" w:fill="FFFFFF"/>
        </w:rPr>
        <w:t>3 місце – 21-20 балів.</w:t>
      </w:r>
    </w:p>
    <w:p w:rsidR="00C62452" w:rsidRPr="00A525F7" w:rsidRDefault="00C62452" w:rsidP="00C62452">
      <w:pPr>
        <w:spacing w:line="276" w:lineRule="auto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Звертаємо увагу, що  кожний член журі визначає переможців переважно за кількістю балів, згідно запропонованій бальній системі, визначаючи не кращі роботи із наданих, а саме ті, які відповідають умовам конкурсу і вимогам до оцінювання. За кількістю балів можуть бути призначені призові місця декільком учасникам, а також номінанти можуть бути відсутні взагалі, якщо кількість зарахованих балів не відповідатиме установленим вимогам. </w:t>
      </w:r>
    </w:p>
    <w:p w:rsidR="00C62452" w:rsidRDefault="00C62452" w:rsidP="00C62452">
      <w:pPr>
        <w:spacing w:line="276" w:lineRule="auto"/>
        <w:ind w:firstLine="708"/>
        <w:rPr>
          <w:szCs w:val="28"/>
          <w:shd w:val="clear" w:color="auto" w:fill="FFFFFF"/>
        </w:rPr>
      </w:pPr>
      <w:r w:rsidRPr="00A525F7">
        <w:rPr>
          <w:szCs w:val="28"/>
          <w:shd w:val="clear" w:color="auto" w:fill="FFFFFF"/>
        </w:rPr>
        <w:t>У разі залучення двох і більше членів журі, призери визначаються за сумарною кількістю балів. У журі залишається право, за погодженням з організаторами, встановлювати додаткові відзнаки.</w:t>
      </w:r>
      <w:r>
        <w:rPr>
          <w:szCs w:val="28"/>
          <w:shd w:val="clear" w:color="auto" w:fill="FFFFFF"/>
        </w:rPr>
        <w:t xml:space="preserve"> </w:t>
      </w:r>
    </w:p>
    <w:p w:rsidR="00C62452" w:rsidRDefault="00C62452" w:rsidP="00C62452">
      <w:pPr>
        <w:spacing w:line="276" w:lineRule="auto"/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Підготовлені рекомендації за різними конкурсними номінаціями   визначені згідно до вимог Всеукраїнських і Міжнародних фестивалів та досвіду участі у цих фестивалях. </w:t>
      </w:r>
    </w:p>
    <w:p w:rsidR="00C62452" w:rsidRPr="00AC1996" w:rsidRDefault="00C62452" w:rsidP="00C62452">
      <w:pPr>
        <w:spacing w:line="276" w:lineRule="auto"/>
        <w:ind w:firstLine="708"/>
        <w:rPr>
          <w:szCs w:val="28"/>
        </w:rPr>
      </w:pPr>
    </w:p>
    <w:p w:rsidR="00C62452" w:rsidRPr="008B756C" w:rsidRDefault="00C62452" w:rsidP="00C62452">
      <w:pPr>
        <w:spacing w:line="276" w:lineRule="auto"/>
        <w:ind w:firstLine="708"/>
        <w:jc w:val="center"/>
        <w:rPr>
          <w:b/>
          <w:szCs w:val="28"/>
          <w:shd w:val="clear" w:color="auto" w:fill="FFFFFF"/>
        </w:rPr>
      </w:pPr>
      <w:r w:rsidRPr="008B756C">
        <w:rPr>
          <w:b/>
          <w:szCs w:val="28"/>
          <w:shd w:val="clear" w:color="auto" w:fill="FFFFFF"/>
        </w:rPr>
        <w:t>Критерії оцінювання за номінаціями</w:t>
      </w:r>
    </w:p>
    <w:p w:rsidR="00C62452" w:rsidRDefault="00C62452" w:rsidP="00C62452">
      <w:pPr>
        <w:spacing w:line="276" w:lineRule="auto"/>
        <w:ind w:firstLine="709"/>
        <w:jc w:val="center"/>
        <w:rPr>
          <w:i/>
          <w:szCs w:val="28"/>
          <w:shd w:val="clear" w:color="auto" w:fill="FFFFFF"/>
        </w:rPr>
      </w:pPr>
    </w:p>
    <w:p w:rsidR="00C62452" w:rsidRPr="008B756C" w:rsidRDefault="00C62452" w:rsidP="00C62452">
      <w:pPr>
        <w:spacing w:line="276" w:lineRule="auto"/>
        <w:ind w:firstLine="709"/>
        <w:jc w:val="center"/>
        <w:rPr>
          <w:i/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«</w:t>
      </w:r>
      <w:r w:rsidRPr="008B756C">
        <w:rPr>
          <w:i/>
          <w:szCs w:val="28"/>
          <w:shd w:val="clear" w:color="auto" w:fill="FFFFFF"/>
        </w:rPr>
        <w:t>Вокальне мистецтво</w:t>
      </w:r>
      <w:r>
        <w:rPr>
          <w:i/>
          <w:szCs w:val="28"/>
          <w:shd w:val="clear" w:color="auto" w:fill="FFFFFF"/>
        </w:rPr>
        <w:t>»</w:t>
      </w:r>
    </w:p>
    <w:p w:rsidR="00C62452" w:rsidRDefault="00C62452" w:rsidP="00C62452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Ч</w:t>
      </w:r>
      <w:r w:rsidRPr="00417D34">
        <w:rPr>
          <w:szCs w:val="28"/>
          <w:shd w:val="clear" w:color="auto" w:fill="FFFFFF"/>
        </w:rPr>
        <w:t xml:space="preserve">истота </w:t>
      </w:r>
      <w:r w:rsidRPr="00466D42">
        <w:rPr>
          <w:szCs w:val="28"/>
          <w:shd w:val="clear" w:color="auto" w:fill="FFFFFF"/>
        </w:rPr>
        <w:t>інтонування, стрій (мелодійний, гармонічний, унісонний, динамічний); ансамблевість</w:t>
      </w:r>
      <w:r w:rsidRPr="00417D34">
        <w:rPr>
          <w:szCs w:val="28"/>
          <w:shd w:val="clear" w:color="auto" w:fill="FFFFFF"/>
        </w:rPr>
        <w:t xml:space="preserve"> (для </w:t>
      </w:r>
      <w:r>
        <w:rPr>
          <w:szCs w:val="28"/>
          <w:shd w:val="clear" w:color="auto" w:fill="FFFFFF"/>
        </w:rPr>
        <w:t>ансамблів);</w:t>
      </w:r>
    </w:p>
    <w:p w:rsidR="00C62452" w:rsidRPr="001205A3" w:rsidRDefault="00C62452" w:rsidP="00C62452">
      <w:pPr>
        <w:tabs>
          <w:tab w:val="left" w:pos="1134"/>
        </w:tabs>
        <w:spacing w:line="276" w:lineRule="auto"/>
        <w:ind w:firstLine="567"/>
        <w:rPr>
          <w:i/>
          <w:szCs w:val="28"/>
          <w:shd w:val="clear" w:color="auto" w:fill="FFFFFF"/>
        </w:rPr>
      </w:pPr>
      <w:r w:rsidRPr="001205A3">
        <w:rPr>
          <w:i/>
          <w:szCs w:val="28"/>
          <w:shd w:val="clear" w:color="auto" w:fill="FFFFFF"/>
        </w:rPr>
        <w:t>Ця позиція є домінантною і основоположною. Недотримання чистоти інтонування призводить до автоматичного анулювання наступних позицій. Тому під час підготовки перш за все необхідно звернути увагу саме на інтонацію.</w:t>
      </w:r>
    </w:p>
    <w:p w:rsidR="00C62452" w:rsidRPr="00417D34" w:rsidRDefault="00C62452" w:rsidP="00C62452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lef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Вокальні можливості голосу: </w:t>
      </w:r>
      <w:r w:rsidRPr="00E97E05">
        <w:rPr>
          <w:i/>
          <w:szCs w:val="28"/>
          <w:shd w:val="clear" w:color="auto" w:fill="FFFFFF"/>
        </w:rPr>
        <w:t>діапазон, темброве забарвлення.</w:t>
      </w:r>
    </w:p>
    <w:p w:rsidR="00C62452" w:rsidRPr="00417D34" w:rsidRDefault="00C62452" w:rsidP="00C62452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Майстерність виконання: </w:t>
      </w:r>
      <w:r w:rsidRPr="00E97E05">
        <w:rPr>
          <w:i/>
          <w:szCs w:val="28"/>
          <w:shd w:val="clear" w:color="auto" w:fill="FFFFFF"/>
        </w:rPr>
        <w:t>динаміка, штрихи, техніка виконання (</w:t>
      </w:r>
      <w:proofErr w:type="spellStart"/>
      <w:r w:rsidRPr="00E97E05">
        <w:rPr>
          <w:i/>
          <w:szCs w:val="28"/>
          <w:shd w:val="clear" w:color="auto" w:fill="FFFFFF"/>
        </w:rPr>
        <w:t>контиленність</w:t>
      </w:r>
      <w:proofErr w:type="spellEnd"/>
      <w:r w:rsidRPr="00E97E05">
        <w:rPr>
          <w:i/>
          <w:szCs w:val="28"/>
          <w:shd w:val="clear" w:color="auto" w:fill="FFFFFF"/>
        </w:rPr>
        <w:t xml:space="preserve">, </w:t>
      </w:r>
      <w:proofErr w:type="spellStart"/>
      <w:r w:rsidRPr="00E97E05">
        <w:rPr>
          <w:i/>
          <w:szCs w:val="28"/>
          <w:shd w:val="clear" w:color="auto" w:fill="FFFFFF"/>
        </w:rPr>
        <w:t>філіровка</w:t>
      </w:r>
      <w:proofErr w:type="spellEnd"/>
      <w:r w:rsidRPr="00E97E05">
        <w:rPr>
          <w:i/>
          <w:szCs w:val="28"/>
          <w:shd w:val="clear" w:color="auto" w:fill="FFFFFF"/>
        </w:rPr>
        <w:t xml:space="preserve"> звука, наявність синкоп, сучасні технічні прийоми: </w:t>
      </w:r>
      <w:proofErr w:type="spellStart"/>
      <w:r w:rsidRPr="00E97E05">
        <w:rPr>
          <w:i/>
          <w:szCs w:val="28"/>
          <w:shd w:val="clear" w:color="auto" w:fill="FFFFFF"/>
        </w:rPr>
        <w:t>штробас</w:t>
      </w:r>
      <w:proofErr w:type="spellEnd"/>
      <w:r w:rsidRPr="00E97E05">
        <w:rPr>
          <w:i/>
          <w:szCs w:val="28"/>
          <w:shd w:val="clear" w:color="auto" w:fill="FFFFFF"/>
        </w:rPr>
        <w:t xml:space="preserve">, </w:t>
      </w:r>
      <w:proofErr w:type="spellStart"/>
      <w:r w:rsidRPr="00E97E05">
        <w:rPr>
          <w:i/>
          <w:szCs w:val="28"/>
          <w:shd w:val="clear" w:color="auto" w:fill="FFFFFF"/>
        </w:rPr>
        <w:t>гроул</w:t>
      </w:r>
      <w:proofErr w:type="spellEnd"/>
      <w:r w:rsidRPr="00E97E05">
        <w:rPr>
          <w:i/>
          <w:szCs w:val="28"/>
          <w:shd w:val="clear" w:color="auto" w:fill="FFFFFF"/>
        </w:rPr>
        <w:t xml:space="preserve">, </w:t>
      </w:r>
      <w:proofErr w:type="spellStart"/>
      <w:r w:rsidRPr="00E97E05">
        <w:rPr>
          <w:i/>
          <w:szCs w:val="28"/>
          <w:shd w:val="clear" w:color="auto" w:fill="FFFFFF"/>
        </w:rPr>
        <w:t>белтінг</w:t>
      </w:r>
      <w:proofErr w:type="spellEnd"/>
      <w:r w:rsidRPr="00E97E05">
        <w:rPr>
          <w:i/>
          <w:szCs w:val="28"/>
          <w:shd w:val="clear" w:color="auto" w:fill="FFFFFF"/>
        </w:rPr>
        <w:t xml:space="preserve">, </w:t>
      </w:r>
      <w:proofErr w:type="spellStart"/>
      <w:r w:rsidRPr="00E97E05">
        <w:rPr>
          <w:i/>
          <w:szCs w:val="28"/>
          <w:shd w:val="clear" w:color="auto" w:fill="FFFFFF"/>
        </w:rPr>
        <w:t>йодль</w:t>
      </w:r>
      <w:proofErr w:type="spellEnd"/>
      <w:r>
        <w:rPr>
          <w:i/>
          <w:szCs w:val="28"/>
          <w:shd w:val="clear" w:color="auto" w:fill="FFFFFF"/>
        </w:rPr>
        <w:t>).</w:t>
      </w:r>
    </w:p>
    <w:p w:rsidR="00C62452" w:rsidRPr="00417D34" w:rsidRDefault="00C62452" w:rsidP="00C62452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А</w:t>
      </w:r>
      <w:r w:rsidRPr="00417D34">
        <w:rPr>
          <w:szCs w:val="28"/>
          <w:shd w:val="clear" w:color="auto" w:fill="FFFFFF"/>
        </w:rPr>
        <w:t>ртистизм</w:t>
      </w:r>
      <w:r>
        <w:rPr>
          <w:szCs w:val="28"/>
          <w:shd w:val="clear" w:color="auto" w:fill="FFFFFF"/>
        </w:rPr>
        <w:t xml:space="preserve">: </w:t>
      </w:r>
      <w:r w:rsidRPr="00E97E05">
        <w:rPr>
          <w:i/>
          <w:szCs w:val="28"/>
          <w:shd w:val="clear" w:color="auto" w:fill="FFFFFF"/>
        </w:rPr>
        <w:t>створення художнього образу, емоційність, яскравість виконання, оригінальність;</w:t>
      </w:r>
    </w:p>
    <w:p w:rsidR="00C62452" w:rsidRPr="00417D34" w:rsidRDefault="00C62452" w:rsidP="00C62452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lef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Загальне враження: </w:t>
      </w:r>
      <w:r>
        <w:rPr>
          <w:i/>
          <w:szCs w:val="28"/>
          <w:shd w:val="clear" w:color="auto" w:fill="FFFFFF"/>
        </w:rPr>
        <w:t>авторська інтерпретація, драматургія твору, експресія, харизма.</w:t>
      </w:r>
    </w:p>
    <w:p w:rsidR="00C62452" w:rsidRPr="001E00F9" w:rsidRDefault="00C62452" w:rsidP="00C62452">
      <w:pPr>
        <w:spacing w:line="276" w:lineRule="auto"/>
        <w:ind w:firstLine="851"/>
        <w:jc w:val="left"/>
        <w:rPr>
          <w:sz w:val="22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</w:p>
    <w:p w:rsidR="00C62452" w:rsidRPr="00E97E05" w:rsidRDefault="00C62452" w:rsidP="00C62452">
      <w:pPr>
        <w:spacing w:line="276" w:lineRule="auto"/>
        <w:ind w:firstLine="851"/>
        <w:jc w:val="center"/>
        <w:rPr>
          <w:i/>
          <w:szCs w:val="28"/>
          <w:shd w:val="clear" w:color="auto" w:fill="FFFFFF"/>
        </w:rPr>
      </w:pPr>
      <w:r w:rsidRPr="00E97E05">
        <w:rPr>
          <w:i/>
          <w:szCs w:val="28"/>
          <w:shd w:val="clear" w:color="auto" w:fill="FFFFFF"/>
        </w:rPr>
        <w:t>«</w:t>
      </w:r>
      <w:proofErr w:type="spellStart"/>
      <w:r w:rsidRPr="00E97E05">
        <w:rPr>
          <w:i/>
          <w:szCs w:val="28"/>
          <w:shd w:val="clear" w:color="auto" w:fill="FFFFFF"/>
        </w:rPr>
        <w:t>Декоративно</w:t>
      </w:r>
      <w:proofErr w:type="spellEnd"/>
      <w:r w:rsidRPr="00E97E05">
        <w:rPr>
          <w:i/>
          <w:szCs w:val="28"/>
          <w:shd w:val="clear" w:color="auto" w:fill="FFFFFF"/>
        </w:rPr>
        <w:t>-ужиткове мистецтво»</w:t>
      </w:r>
    </w:p>
    <w:p w:rsidR="00C62452" w:rsidRPr="00E97E05" w:rsidRDefault="00C62452" w:rsidP="00C62452">
      <w:pPr>
        <w:spacing w:line="276" w:lineRule="auto"/>
        <w:ind w:firstLine="851"/>
        <w:jc w:val="center"/>
        <w:rPr>
          <w:i/>
          <w:szCs w:val="28"/>
          <w:shd w:val="clear" w:color="auto" w:fill="FFFFFF"/>
        </w:rPr>
      </w:pPr>
      <w:r w:rsidRPr="00E97E05">
        <w:rPr>
          <w:i/>
          <w:szCs w:val="28"/>
          <w:shd w:val="clear" w:color="auto" w:fill="FFFFFF"/>
        </w:rPr>
        <w:t>«Образотворче мистецтво»</w:t>
      </w:r>
    </w:p>
    <w:p w:rsidR="00C62452" w:rsidRPr="004D10C8" w:rsidRDefault="00C62452" w:rsidP="00C62452">
      <w:pPr>
        <w:numPr>
          <w:ilvl w:val="0"/>
          <w:numId w:val="6"/>
        </w:numPr>
        <w:tabs>
          <w:tab w:val="left" w:pos="709"/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 w:rsidRPr="004D10C8">
        <w:rPr>
          <w:szCs w:val="28"/>
          <w:shd w:val="clear" w:color="auto" w:fill="FFFFFF"/>
        </w:rPr>
        <w:t xml:space="preserve">техніка виконання </w:t>
      </w:r>
      <w:r w:rsidRPr="004D10C8">
        <w:rPr>
          <w:i/>
          <w:iCs/>
          <w:szCs w:val="28"/>
          <w:shd w:val="clear" w:color="auto" w:fill="FFFFFF"/>
        </w:rPr>
        <w:t>(володіння обраною технікою, виконавча майстерність);</w:t>
      </w:r>
    </w:p>
    <w:p w:rsidR="00C62452" w:rsidRPr="004D10C8" w:rsidRDefault="00C62452" w:rsidP="00C62452">
      <w:pPr>
        <w:numPr>
          <w:ilvl w:val="0"/>
          <w:numId w:val="6"/>
        </w:numPr>
        <w:tabs>
          <w:tab w:val="left" w:pos="709"/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 w:rsidRPr="004D10C8">
        <w:rPr>
          <w:szCs w:val="28"/>
          <w:shd w:val="clear" w:color="auto" w:fill="FFFFFF"/>
        </w:rPr>
        <w:t xml:space="preserve">композиційне та художнє рішення </w:t>
      </w:r>
      <w:r w:rsidRPr="004D10C8">
        <w:rPr>
          <w:i/>
          <w:iCs/>
          <w:szCs w:val="28"/>
          <w:shd w:val="clear" w:color="auto" w:fill="FFFFFF"/>
        </w:rPr>
        <w:t>(композиційна завершеність та оформлення роботи);</w:t>
      </w:r>
    </w:p>
    <w:p w:rsidR="00C62452" w:rsidRPr="004D10C8" w:rsidRDefault="00C62452" w:rsidP="00C62452">
      <w:pPr>
        <w:numPr>
          <w:ilvl w:val="0"/>
          <w:numId w:val="6"/>
        </w:numPr>
        <w:tabs>
          <w:tab w:val="left" w:pos="709"/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 w:rsidRPr="004D10C8">
        <w:rPr>
          <w:szCs w:val="28"/>
          <w:shd w:val="clear" w:color="auto" w:fill="FFFFFF"/>
        </w:rPr>
        <w:t>повнота розкриття теми</w:t>
      </w:r>
      <w:r w:rsidRPr="004D10C8">
        <w:rPr>
          <w:i/>
          <w:iCs/>
          <w:szCs w:val="28"/>
          <w:shd w:val="clear" w:color="auto" w:fill="FFFFFF"/>
        </w:rPr>
        <w:t>;</w:t>
      </w:r>
    </w:p>
    <w:p w:rsidR="00C62452" w:rsidRPr="004D10C8" w:rsidRDefault="00C62452" w:rsidP="00C62452">
      <w:pPr>
        <w:numPr>
          <w:ilvl w:val="0"/>
          <w:numId w:val="6"/>
        </w:numPr>
        <w:tabs>
          <w:tab w:val="left" w:pos="709"/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 w:rsidRPr="004D10C8">
        <w:rPr>
          <w:szCs w:val="28"/>
          <w:shd w:val="clear" w:color="auto" w:fill="FFFFFF"/>
        </w:rPr>
        <w:t>різноманітність прийомів та засобів</w:t>
      </w:r>
      <w:r w:rsidRPr="004D10C8">
        <w:rPr>
          <w:i/>
          <w:iCs/>
          <w:szCs w:val="28"/>
          <w:shd w:val="clear" w:color="auto" w:fill="FFFFFF"/>
        </w:rPr>
        <w:t>;</w:t>
      </w:r>
      <w:r w:rsidRPr="004D10C8">
        <w:rPr>
          <w:szCs w:val="28"/>
          <w:shd w:val="clear" w:color="auto" w:fill="FFFFFF"/>
        </w:rPr>
        <w:t xml:space="preserve"> </w:t>
      </w:r>
    </w:p>
    <w:p w:rsidR="00C62452" w:rsidRDefault="00C62452" w:rsidP="00C62452">
      <w:pPr>
        <w:numPr>
          <w:ilvl w:val="0"/>
          <w:numId w:val="6"/>
        </w:numPr>
        <w:tabs>
          <w:tab w:val="left" w:pos="709"/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 w:rsidRPr="005F082B">
        <w:rPr>
          <w:szCs w:val="28"/>
          <w:shd w:val="clear" w:color="auto" w:fill="FFFFFF"/>
        </w:rPr>
        <w:t>оригінальність і ступінь емоційного впливу.</w:t>
      </w:r>
    </w:p>
    <w:p w:rsidR="00C62452" w:rsidRDefault="00C62452" w:rsidP="00C62452">
      <w:pPr>
        <w:spacing w:line="276" w:lineRule="auto"/>
        <w:ind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Під час оцінювання роботи увага звертається на відповідність тематиці, та меті конкурсу, віку виконавців, оригінальність роботи та багатство індивідуальних творчих прийомів. Панно і аплікація рекомендуємо оформлювати в рамку. Окремі вироби, які представлені в одній роботі, мають бути композиційно завершені. Рекомендуємо не надсилати з одного Центру багато подібних робіт, виконаних в одній техніці.</w:t>
      </w:r>
    </w:p>
    <w:p w:rsidR="00C62452" w:rsidRDefault="00C62452" w:rsidP="00C62452">
      <w:pPr>
        <w:spacing w:line="276" w:lineRule="auto"/>
        <w:rPr>
          <w:szCs w:val="28"/>
          <w:shd w:val="clear" w:color="auto" w:fill="FFFFFF"/>
        </w:rPr>
      </w:pPr>
    </w:p>
    <w:p w:rsidR="00C62452" w:rsidRDefault="00C62452" w:rsidP="00C62452">
      <w:pPr>
        <w:spacing w:line="276" w:lineRule="auto"/>
        <w:rPr>
          <w:szCs w:val="28"/>
          <w:u w:val="single"/>
          <w:shd w:val="clear" w:color="auto" w:fill="FFFFFF"/>
        </w:rPr>
      </w:pPr>
    </w:p>
    <w:p w:rsidR="00C62452" w:rsidRPr="00AC1996" w:rsidRDefault="00C62452" w:rsidP="00C62452">
      <w:pPr>
        <w:spacing w:line="276" w:lineRule="auto"/>
        <w:ind w:firstLine="851"/>
        <w:jc w:val="center"/>
        <w:rPr>
          <w:i/>
          <w:szCs w:val="28"/>
          <w:shd w:val="clear" w:color="auto" w:fill="FFFFFF"/>
        </w:rPr>
      </w:pPr>
      <w:r w:rsidRPr="00AC1996">
        <w:rPr>
          <w:i/>
          <w:szCs w:val="28"/>
          <w:shd w:val="clear" w:color="auto" w:fill="FFFFFF"/>
        </w:rPr>
        <w:lastRenderedPageBreak/>
        <w:t>«Хореографічне мистецтво»</w:t>
      </w:r>
    </w:p>
    <w:p w:rsidR="00C62452" w:rsidRPr="00AC1996" w:rsidRDefault="00C62452" w:rsidP="00C6245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  <w:shd w:val="clear" w:color="auto" w:fill="FFFFFF"/>
        </w:rPr>
      </w:pPr>
      <w:r w:rsidRPr="00AC1996">
        <w:rPr>
          <w:sz w:val="28"/>
          <w:szCs w:val="28"/>
          <w:shd w:val="clear" w:color="auto" w:fill="FFFFFF"/>
        </w:rPr>
        <w:t>композиція побудови номеру (</w:t>
      </w:r>
      <w:r w:rsidRPr="00AC1996">
        <w:rPr>
          <w:rFonts w:cs="Times New Roman"/>
          <w:i/>
          <w:sz w:val="28"/>
          <w:szCs w:val="28"/>
        </w:rPr>
        <w:t>обдуманий художній твір, який складається з музики та хореографічної лексики, має певну побудову, об’єднаний однією темою і сюжетом);</w:t>
      </w:r>
    </w:p>
    <w:p w:rsidR="00C62452" w:rsidRPr="00AC1996" w:rsidRDefault="00C62452" w:rsidP="00C6245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  <w:shd w:val="clear" w:color="auto" w:fill="FFFFFF"/>
        </w:rPr>
      </w:pPr>
      <w:r w:rsidRPr="00AC1996">
        <w:rPr>
          <w:sz w:val="28"/>
          <w:szCs w:val="28"/>
          <w:shd w:val="clear" w:color="auto" w:fill="FFFFFF"/>
        </w:rPr>
        <w:t xml:space="preserve">техніка виконання </w:t>
      </w:r>
      <w:r w:rsidRPr="00AC1996">
        <w:rPr>
          <w:i/>
          <w:sz w:val="28"/>
          <w:szCs w:val="28"/>
          <w:shd w:val="clear" w:color="auto" w:fill="FFFFFF"/>
        </w:rPr>
        <w:t>(</w:t>
      </w:r>
      <w:r w:rsidRPr="00AC1996">
        <w:rPr>
          <w:rFonts w:cs="Times New Roman"/>
          <w:i/>
          <w:sz w:val="28"/>
          <w:szCs w:val="28"/>
        </w:rPr>
        <w:t>струнка постава; легкі, граціозні, технічні рухи; динаміка та впевненість виконання);</w:t>
      </w:r>
    </w:p>
    <w:p w:rsidR="00C62452" w:rsidRPr="00AC1996" w:rsidRDefault="00C62452" w:rsidP="00C6245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  <w:shd w:val="clear" w:color="auto" w:fill="FFFFFF"/>
        </w:rPr>
      </w:pPr>
      <w:r w:rsidRPr="00AC1996">
        <w:rPr>
          <w:sz w:val="28"/>
          <w:szCs w:val="28"/>
          <w:shd w:val="clear" w:color="auto" w:fill="FFFFFF"/>
        </w:rPr>
        <w:t>артистизм, виразність, пластика</w:t>
      </w:r>
      <w:r w:rsidRPr="00AC1996">
        <w:rPr>
          <w:rFonts w:cs="Times New Roman"/>
          <w:i/>
          <w:sz w:val="28"/>
          <w:szCs w:val="28"/>
        </w:rPr>
        <w:t xml:space="preserve"> (природність виконання танцю, органічне проживання хореографічного образу виконавцями, наповнення кожного руху, жесту особистісним ставленням, яскраве переживання та донесення почуттів, закладених у конкретній постановці);</w:t>
      </w:r>
    </w:p>
    <w:p w:rsidR="00C62452" w:rsidRPr="00AC1996" w:rsidRDefault="00C62452" w:rsidP="00C6245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  <w:shd w:val="clear" w:color="auto" w:fill="FFFFFF"/>
        </w:rPr>
      </w:pPr>
      <w:r w:rsidRPr="00AC1996">
        <w:rPr>
          <w:sz w:val="28"/>
          <w:szCs w:val="28"/>
          <w:shd w:val="clear" w:color="auto" w:fill="FFFFFF"/>
        </w:rPr>
        <w:t xml:space="preserve">сценічна культура </w:t>
      </w:r>
      <w:r w:rsidRPr="00AC1996">
        <w:rPr>
          <w:i/>
          <w:sz w:val="28"/>
          <w:szCs w:val="28"/>
          <w:shd w:val="clear" w:color="auto" w:fill="FFFFFF"/>
        </w:rPr>
        <w:t>(г</w:t>
      </w:r>
      <w:r w:rsidRPr="00AC1996">
        <w:rPr>
          <w:rFonts w:cs="Times New Roman"/>
          <w:i/>
          <w:sz w:val="28"/>
          <w:szCs w:val="28"/>
        </w:rPr>
        <w:t xml:space="preserve">армонійно створений за допомогою костюму сценічний образ; одяг виконавців повинен відповідати характеру заходу; сценічний макіяж лише підкреслює образ </w:t>
      </w:r>
      <w:proofErr w:type="spellStart"/>
      <w:r w:rsidRPr="00AC1996">
        <w:rPr>
          <w:rFonts w:cs="Times New Roman"/>
          <w:i/>
          <w:sz w:val="28"/>
          <w:szCs w:val="28"/>
        </w:rPr>
        <w:t>танцорів</w:t>
      </w:r>
      <w:proofErr w:type="spellEnd"/>
      <w:r w:rsidRPr="00AC1996">
        <w:rPr>
          <w:rFonts w:cs="Times New Roman"/>
          <w:i/>
          <w:sz w:val="28"/>
          <w:szCs w:val="28"/>
        </w:rPr>
        <w:t>; взуття, що не обмежує у рухах на сцені; вікова відповідність);</w:t>
      </w:r>
    </w:p>
    <w:p w:rsidR="00C62452" w:rsidRPr="00D07657" w:rsidRDefault="00C62452" w:rsidP="00C62452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  <w:shd w:val="clear" w:color="auto" w:fill="FFFFFF"/>
        </w:rPr>
      </w:pPr>
      <w:r w:rsidRPr="00AC1996">
        <w:rPr>
          <w:sz w:val="28"/>
          <w:szCs w:val="28"/>
          <w:shd w:val="clear" w:color="auto" w:fill="FFFFFF"/>
        </w:rPr>
        <w:t xml:space="preserve">оригінальність і ступінь емоційного впливу </w:t>
      </w:r>
      <w:r w:rsidRPr="00AC1996">
        <w:rPr>
          <w:i/>
          <w:sz w:val="28"/>
          <w:szCs w:val="28"/>
          <w:shd w:val="clear" w:color="auto" w:fill="FFFFFF"/>
        </w:rPr>
        <w:t>(загальне враження від  виступу конкурсантів).</w:t>
      </w:r>
    </w:p>
    <w:p w:rsidR="00C62452" w:rsidRPr="00AC1996" w:rsidRDefault="00C62452" w:rsidP="00C62452">
      <w:pPr>
        <w:pStyle w:val="a3"/>
        <w:tabs>
          <w:tab w:val="left" w:pos="1772"/>
        </w:tabs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C62452" w:rsidRDefault="00C62452" w:rsidP="00C62452">
      <w:pPr>
        <w:spacing w:line="276" w:lineRule="auto"/>
        <w:ind w:firstLine="851"/>
        <w:jc w:val="center"/>
        <w:rPr>
          <w:szCs w:val="28"/>
          <w:shd w:val="clear" w:color="auto" w:fill="FFFFFF"/>
        </w:rPr>
      </w:pPr>
      <w:r w:rsidRPr="00AC1996">
        <w:rPr>
          <w:i/>
          <w:szCs w:val="28"/>
          <w:shd w:val="clear" w:color="auto" w:fill="FFFFFF"/>
        </w:rPr>
        <w:t>Театральне</w:t>
      </w:r>
      <w:r>
        <w:rPr>
          <w:szCs w:val="28"/>
          <w:shd w:val="clear" w:color="auto" w:fill="FFFFFF"/>
        </w:rPr>
        <w:t xml:space="preserve"> </w:t>
      </w:r>
      <w:r w:rsidRPr="00AC1996">
        <w:rPr>
          <w:i/>
          <w:szCs w:val="28"/>
          <w:shd w:val="clear" w:color="auto" w:fill="FFFFFF"/>
        </w:rPr>
        <w:t>мистецтво</w:t>
      </w:r>
    </w:p>
    <w:p w:rsidR="00C62452" w:rsidRPr="007B7EF7" w:rsidRDefault="00C62452" w:rsidP="00C62452">
      <w:pPr>
        <w:numPr>
          <w:ilvl w:val="0"/>
          <w:numId w:val="5"/>
        </w:numPr>
        <w:tabs>
          <w:tab w:val="clear" w:pos="720"/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 w:rsidRPr="007B7EF7">
        <w:rPr>
          <w:szCs w:val="28"/>
          <w:shd w:val="clear" w:color="auto" w:fill="FFFFFF"/>
        </w:rPr>
        <w:t xml:space="preserve">режисерське втілення </w:t>
      </w:r>
      <w:r w:rsidRPr="007B7EF7">
        <w:rPr>
          <w:i/>
          <w:iCs/>
          <w:szCs w:val="28"/>
          <w:shd w:val="clear" w:color="auto" w:fill="FFFFFF"/>
        </w:rPr>
        <w:t>(чітка побудова каркасу виступу);</w:t>
      </w:r>
    </w:p>
    <w:p w:rsidR="00C62452" w:rsidRPr="007B7EF7" w:rsidRDefault="00C62452" w:rsidP="00C62452">
      <w:pPr>
        <w:numPr>
          <w:ilvl w:val="0"/>
          <w:numId w:val="5"/>
        </w:numPr>
        <w:tabs>
          <w:tab w:val="clear" w:pos="720"/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 w:rsidRPr="007B7EF7">
        <w:rPr>
          <w:szCs w:val="28"/>
          <w:shd w:val="clear" w:color="auto" w:fill="FFFFFF"/>
        </w:rPr>
        <w:t xml:space="preserve">сценічна мова </w:t>
      </w:r>
      <w:r w:rsidRPr="007B7EF7">
        <w:rPr>
          <w:i/>
          <w:iCs/>
          <w:szCs w:val="28"/>
          <w:shd w:val="clear" w:color="auto" w:fill="FFFFFF"/>
        </w:rPr>
        <w:t>(артикуляція, дикція);</w:t>
      </w:r>
    </w:p>
    <w:p w:rsidR="00C62452" w:rsidRPr="007B7EF7" w:rsidRDefault="00C62452" w:rsidP="00C62452">
      <w:pPr>
        <w:numPr>
          <w:ilvl w:val="0"/>
          <w:numId w:val="5"/>
        </w:numPr>
        <w:tabs>
          <w:tab w:val="clear" w:pos="720"/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 w:rsidRPr="007B7EF7">
        <w:rPr>
          <w:szCs w:val="28"/>
          <w:shd w:val="clear" w:color="auto" w:fill="FFFFFF"/>
        </w:rPr>
        <w:t xml:space="preserve">акторська майстерність </w:t>
      </w:r>
      <w:r w:rsidRPr="007B7EF7">
        <w:rPr>
          <w:i/>
          <w:iCs/>
          <w:szCs w:val="28"/>
          <w:shd w:val="clear" w:color="auto" w:fill="FFFFFF"/>
        </w:rPr>
        <w:t>(емоційність, яскравість виконання, пластика, міміка);</w:t>
      </w:r>
    </w:p>
    <w:p w:rsidR="00C62452" w:rsidRPr="007B7EF7" w:rsidRDefault="00C62452" w:rsidP="00C62452">
      <w:pPr>
        <w:numPr>
          <w:ilvl w:val="0"/>
          <w:numId w:val="5"/>
        </w:numPr>
        <w:tabs>
          <w:tab w:val="clear" w:pos="720"/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 w:rsidRPr="007B7EF7">
        <w:rPr>
          <w:szCs w:val="28"/>
          <w:shd w:val="clear" w:color="auto" w:fill="FFFFFF"/>
        </w:rPr>
        <w:t xml:space="preserve">сценічна культура </w:t>
      </w:r>
      <w:r w:rsidRPr="007B7EF7">
        <w:rPr>
          <w:i/>
          <w:iCs/>
          <w:szCs w:val="28"/>
          <w:shd w:val="clear" w:color="auto" w:fill="FFFFFF"/>
        </w:rPr>
        <w:t>(декорації, світловий дизайн, звуковий аспект, сценічна етика, специфіка сценічного одягу);</w:t>
      </w:r>
    </w:p>
    <w:p w:rsidR="00C62452" w:rsidRPr="00D07657" w:rsidRDefault="00C62452" w:rsidP="00C62452">
      <w:pPr>
        <w:numPr>
          <w:ilvl w:val="0"/>
          <w:numId w:val="5"/>
        </w:numPr>
        <w:tabs>
          <w:tab w:val="clear" w:pos="720"/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 w:rsidRPr="007B7EF7">
        <w:rPr>
          <w:szCs w:val="28"/>
          <w:shd w:val="clear" w:color="auto" w:fill="FFFFFF"/>
        </w:rPr>
        <w:t xml:space="preserve">розкриття теми задуму </w:t>
      </w:r>
      <w:r w:rsidRPr="007B7EF7">
        <w:rPr>
          <w:i/>
          <w:iCs/>
          <w:szCs w:val="28"/>
          <w:shd w:val="clear" w:color="auto" w:fill="FFFFFF"/>
        </w:rPr>
        <w:t>(загальне враження).</w:t>
      </w:r>
    </w:p>
    <w:p w:rsidR="00C62452" w:rsidRPr="007B7EF7" w:rsidRDefault="00C62452" w:rsidP="00C62452">
      <w:pPr>
        <w:spacing w:line="276" w:lineRule="auto"/>
        <w:ind w:left="720"/>
        <w:rPr>
          <w:szCs w:val="28"/>
          <w:shd w:val="clear" w:color="auto" w:fill="FFFFFF"/>
        </w:rPr>
      </w:pPr>
    </w:p>
    <w:p w:rsidR="00C62452" w:rsidRPr="00AC1996" w:rsidRDefault="00C62452" w:rsidP="00C62452">
      <w:pPr>
        <w:spacing w:line="276" w:lineRule="auto"/>
        <w:ind w:firstLine="851"/>
        <w:jc w:val="center"/>
        <w:rPr>
          <w:i/>
          <w:szCs w:val="28"/>
          <w:shd w:val="clear" w:color="auto" w:fill="FFFFFF"/>
        </w:rPr>
      </w:pPr>
      <w:r w:rsidRPr="00AC1996">
        <w:rPr>
          <w:i/>
          <w:szCs w:val="28"/>
          <w:shd w:val="clear" w:color="auto" w:fill="FFFFFF"/>
        </w:rPr>
        <w:t>Літературна творчість</w:t>
      </w:r>
    </w:p>
    <w:p w:rsidR="00C62452" w:rsidRPr="007B7EF7" w:rsidRDefault="00C62452" w:rsidP="00C62452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 w:rsidRPr="007B7EF7">
        <w:rPr>
          <w:szCs w:val="28"/>
          <w:shd w:val="clear" w:color="auto" w:fill="FFFFFF"/>
        </w:rPr>
        <w:t xml:space="preserve">сценічна мова </w:t>
      </w:r>
      <w:r w:rsidRPr="007B7EF7">
        <w:rPr>
          <w:i/>
          <w:iCs/>
          <w:szCs w:val="28"/>
          <w:shd w:val="clear" w:color="auto" w:fill="FFFFFF"/>
        </w:rPr>
        <w:t>(дотримання норм літературної/сценічної вимови);</w:t>
      </w:r>
    </w:p>
    <w:p w:rsidR="00C62452" w:rsidRPr="007B7EF7" w:rsidRDefault="00C62452" w:rsidP="00C62452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 w:rsidRPr="007B7EF7">
        <w:rPr>
          <w:szCs w:val="28"/>
          <w:shd w:val="clear" w:color="auto" w:fill="FFFFFF"/>
        </w:rPr>
        <w:t>повнота розкриття теми і художніх образів</w:t>
      </w:r>
      <w:r w:rsidRPr="007B7EF7">
        <w:rPr>
          <w:i/>
          <w:iCs/>
          <w:szCs w:val="28"/>
          <w:shd w:val="clear" w:color="auto" w:fill="FFFFFF"/>
        </w:rPr>
        <w:t>;</w:t>
      </w:r>
    </w:p>
    <w:p w:rsidR="00C62452" w:rsidRPr="007B7EF7" w:rsidRDefault="00C62452" w:rsidP="00C62452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proofErr w:type="spellStart"/>
      <w:r w:rsidRPr="007B7EF7">
        <w:rPr>
          <w:szCs w:val="28"/>
          <w:shd w:val="clear" w:color="auto" w:fill="FFFFFF"/>
        </w:rPr>
        <w:t>емоційно</w:t>
      </w:r>
      <w:proofErr w:type="spellEnd"/>
      <w:r w:rsidRPr="007B7EF7">
        <w:rPr>
          <w:szCs w:val="28"/>
          <w:shd w:val="clear" w:color="auto" w:fill="FFFFFF"/>
        </w:rPr>
        <w:t xml:space="preserve">-смислова експресивність виступу </w:t>
      </w:r>
      <w:r w:rsidRPr="007B7EF7">
        <w:rPr>
          <w:i/>
          <w:iCs/>
          <w:szCs w:val="28"/>
          <w:shd w:val="clear" w:color="auto" w:fill="FFFFFF"/>
        </w:rPr>
        <w:t>(розуміння читачем логіки твору);</w:t>
      </w:r>
    </w:p>
    <w:p w:rsidR="00C62452" w:rsidRDefault="00C62452" w:rsidP="00C62452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сценічна етика;</w:t>
      </w:r>
    </w:p>
    <w:p w:rsidR="00C62452" w:rsidRDefault="00C62452" w:rsidP="00C62452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оригінальність та індивідуальність виконавця, ступінь емоційного впливу</w:t>
      </w:r>
    </w:p>
    <w:p w:rsidR="00C62452" w:rsidRDefault="00C62452" w:rsidP="00C62452">
      <w:pPr>
        <w:spacing w:line="276" w:lineRule="auto"/>
        <w:rPr>
          <w:szCs w:val="28"/>
          <w:shd w:val="clear" w:color="auto" w:fill="FFFFFF"/>
        </w:rPr>
      </w:pPr>
    </w:p>
    <w:p w:rsidR="00C62452" w:rsidRDefault="00C62452" w:rsidP="00C62452">
      <w:pPr>
        <w:spacing w:line="276" w:lineRule="auto"/>
        <w:ind w:firstLine="851"/>
        <w:jc w:val="center"/>
        <w:rPr>
          <w:szCs w:val="28"/>
          <w:shd w:val="clear" w:color="auto" w:fill="FFFFFF"/>
        </w:rPr>
      </w:pPr>
    </w:p>
    <w:p w:rsidR="00C62452" w:rsidRDefault="00C62452" w:rsidP="00C62452">
      <w:pPr>
        <w:spacing w:line="276" w:lineRule="auto"/>
        <w:ind w:firstLine="851"/>
        <w:jc w:val="center"/>
        <w:rPr>
          <w:szCs w:val="28"/>
          <w:shd w:val="clear" w:color="auto" w:fill="FFFFFF"/>
        </w:rPr>
      </w:pPr>
    </w:p>
    <w:p w:rsidR="00C62452" w:rsidRDefault="00C62452" w:rsidP="00C62452">
      <w:pPr>
        <w:spacing w:line="276" w:lineRule="auto"/>
        <w:ind w:firstLine="851"/>
        <w:jc w:val="center"/>
        <w:rPr>
          <w:szCs w:val="28"/>
          <w:shd w:val="clear" w:color="auto" w:fill="FFFFFF"/>
        </w:rPr>
      </w:pPr>
    </w:p>
    <w:p w:rsidR="00C62452" w:rsidRDefault="00C62452" w:rsidP="00C62452">
      <w:pPr>
        <w:spacing w:line="276" w:lineRule="auto"/>
        <w:ind w:firstLine="851"/>
        <w:jc w:val="center"/>
        <w:rPr>
          <w:szCs w:val="28"/>
          <w:shd w:val="clear" w:color="auto" w:fill="FFFFFF"/>
        </w:rPr>
      </w:pPr>
    </w:p>
    <w:p w:rsidR="00C62452" w:rsidRDefault="00C62452" w:rsidP="00C62452">
      <w:pPr>
        <w:spacing w:line="276" w:lineRule="auto"/>
        <w:ind w:firstLine="851"/>
        <w:jc w:val="righ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Додаток</w:t>
      </w:r>
    </w:p>
    <w:p w:rsidR="00C62452" w:rsidRPr="00291ABA" w:rsidRDefault="00C62452" w:rsidP="00C62452">
      <w:pPr>
        <w:spacing w:line="276" w:lineRule="auto"/>
        <w:ind w:firstLine="851"/>
        <w:jc w:val="center"/>
        <w:rPr>
          <w:b/>
          <w:szCs w:val="28"/>
          <w:shd w:val="clear" w:color="auto" w:fill="FFFFFF"/>
        </w:rPr>
      </w:pPr>
      <w:r w:rsidRPr="00291ABA">
        <w:rPr>
          <w:b/>
          <w:szCs w:val="28"/>
          <w:shd w:val="clear" w:color="auto" w:fill="FFFFFF"/>
        </w:rPr>
        <w:t>Питання, які стосуються кожного:</w:t>
      </w:r>
    </w:p>
    <w:p w:rsidR="00C62452" w:rsidRDefault="00C62452" w:rsidP="00C62452">
      <w:pPr>
        <w:spacing w:line="276" w:lineRule="auto"/>
        <w:ind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 </w:t>
      </w:r>
      <w:r w:rsidRPr="007D2019">
        <w:rPr>
          <w:szCs w:val="28"/>
          <w:u w:val="single"/>
          <w:shd w:val="clear" w:color="auto" w:fill="FFFFFF"/>
        </w:rPr>
        <w:t>Відповідність умовам і темі Конкурсу.</w:t>
      </w:r>
      <w:r>
        <w:rPr>
          <w:szCs w:val="28"/>
          <w:u w:val="single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Згідно умов </w:t>
      </w:r>
      <w:r w:rsidRPr="007D2019">
        <w:rPr>
          <w:szCs w:val="28"/>
          <w:shd w:val="clear" w:color="auto" w:fill="FFFFFF"/>
        </w:rPr>
        <w:t>конкурсів</w:t>
      </w:r>
      <w:r>
        <w:rPr>
          <w:szCs w:val="28"/>
          <w:shd w:val="clear" w:color="auto" w:fill="FFFFFF"/>
        </w:rPr>
        <w:t xml:space="preserve">, робота може не розглядатись журі, якщо вона не відповідає темі, меті та умовам заходу.  </w:t>
      </w:r>
    </w:p>
    <w:p w:rsidR="00C62452" w:rsidRDefault="00C62452" w:rsidP="00C62452">
      <w:pPr>
        <w:spacing w:line="276" w:lineRule="auto"/>
        <w:ind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2. </w:t>
      </w:r>
      <w:r w:rsidRPr="007D2019">
        <w:rPr>
          <w:szCs w:val="28"/>
          <w:u w:val="single"/>
          <w:shd w:val="clear" w:color="auto" w:fill="FFFFFF"/>
        </w:rPr>
        <w:t>Якість чи кількість.</w:t>
      </w:r>
      <w:r>
        <w:rPr>
          <w:szCs w:val="28"/>
          <w:shd w:val="clear" w:color="auto" w:fill="FFFFFF"/>
        </w:rPr>
        <w:t xml:space="preserve"> Питання більше стосується номінацій з </w:t>
      </w:r>
      <w:proofErr w:type="spellStart"/>
      <w:r>
        <w:rPr>
          <w:szCs w:val="28"/>
          <w:shd w:val="clear" w:color="auto" w:fill="FFFFFF"/>
        </w:rPr>
        <w:t>декоративно</w:t>
      </w:r>
      <w:proofErr w:type="spellEnd"/>
      <w:r>
        <w:rPr>
          <w:szCs w:val="28"/>
          <w:shd w:val="clear" w:color="auto" w:fill="FFFFFF"/>
        </w:rPr>
        <w:t>-ужиткової творчості та образотворчого мистецтва. Рекомендуємо не надсилати декілька подібних робіт, а тільки найкращу в кожній техніці виконання від одного закладу позашкільної освіти, яка є переможною на міському етапі конкурсу в однаковій техніці. Інакше роботи втрачають бали за критерієм «оригінальність». Робіт може бути декілька тільки у разі виконання їх в різних техніках і різних вікових категоріях.</w:t>
      </w:r>
    </w:p>
    <w:p w:rsidR="00C62452" w:rsidRDefault="00C62452" w:rsidP="00C62452">
      <w:pPr>
        <w:spacing w:line="276" w:lineRule="auto"/>
        <w:ind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3. </w:t>
      </w:r>
      <w:r>
        <w:rPr>
          <w:szCs w:val="28"/>
          <w:u w:val="single"/>
          <w:shd w:val="clear" w:color="auto" w:fill="FFFFFF"/>
        </w:rPr>
        <w:t>Естетика надання</w:t>
      </w:r>
      <w:r w:rsidRPr="00B56B51">
        <w:rPr>
          <w:szCs w:val="28"/>
          <w:u w:val="single"/>
          <w:shd w:val="clear" w:color="auto" w:fill="FFFFFF"/>
        </w:rPr>
        <w:t xml:space="preserve"> матеріалу.</w:t>
      </w:r>
      <w:r>
        <w:rPr>
          <w:szCs w:val="28"/>
          <w:shd w:val="clear" w:color="auto" w:fill="FFFFFF"/>
        </w:rPr>
        <w:t xml:space="preserve">  Естетична складова надання конкурсного матеріалу (у всіх номінаціях) є невід’ємною складовою художньо-естетичного розвитку вихованців і впливає на бали оцінювання в критерії «загальне враження», що може вплинути на рейтинг роботи в загальному заліку.</w:t>
      </w:r>
    </w:p>
    <w:p w:rsidR="00C62452" w:rsidRDefault="00C62452" w:rsidP="00C62452">
      <w:pPr>
        <w:spacing w:line="276" w:lineRule="auto"/>
        <w:ind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4. </w:t>
      </w:r>
      <w:r>
        <w:rPr>
          <w:szCs w:val="28"/>
          <w:u w:val="single"/>
          <w:shd w:val="clear" w:color="auto" w:fill="FFFFFF"/>
        </w:rPr>
        <w:t>Доброчесність надання</w:t>
      </w:r>
      <w:r w:rsidRPr="00B56B51">
        <w:rPr>
          <w:szCs w:val="28"/>
          <w:u w:val="single"/>
          <w:shd w:val="clear" w:color="auto" w:fill="FFFFFF"/>
        </w:rPr>
        <w:t xml:space="preserve"> творчих робіт.</w:t>
      </w:r>
      <w:r>
        <w:rPr>
          <w:szCs w:val="28"/>
          <w:shd w:val="clear" w:color="auto" w:fill="FFFFFF"/>
        </w:rPr>
        <w:t xml:space="preserve"> Учасники Конкурсу не мають  права  використовувати  технічні можливості для покращення конкурсних матеріалів, якщо це не є необхідною умовою номінації  (такої, як фото і анімація). Насамперед,  це питання стосується номінації вокалу. </w:t>
      </w:r>
    </w:p>
    <w:p w:rsidR="00C62452" w:rsidRDefault="00C62452" w:rsidP="00C62452">
      <w:pPr>
        <w:spacing w:line="276" w:lineRule="auto"/>
        <w:ind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Роботи повинні відповідати часу проведення заходу. Конкурсні записи не можуть бути зроблені раніше, ніж за пів року до проведення конкурсного етапу. Роботи, які вже приймали участь в інших конкурсах, можуть бути відсторонені від оцінювання членами журі.</w:t>
      </w:r>
    </w:p>
    <w:p w:rsidR="00C62452" w:rsidRDefault="00C62452" w:rsidP="00C62452">
      <w:pPr>
        <w:spacing w:line="276" w:lineRule="auto"/>
        <w:ind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5. </w:t>
      </w:r>
      <w:r w:rsidRPr="003A089A">
        <w:rPr>
          <w:szCs w:val="28"/>
          <w:u w:val="single"/>
          <w:shd w:val="clear" w:color="auto" w:fill="FFFFFF"/>
        </w:rPr>
        <w:t>Відповідність творчого матеріалу віку учасників.</w:t>
      </w:r>
    </w:p>
    <w:p w:rsidR="00C62452" w:rsidRDefault="00C62452" w:rsidP="00C62452">
      <w:pPr>
        <w:tabs>
          <w:tab w:val="num" w:pos="720"/>
        </w:tabs>
        <w:spacing w:line="276" w:lineRule="auto"/>
        <w:ind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6. </w:t>
      </w:r>
      <w:r w:rsidRPr="00AC1996">
        <w:rPr>
          <w:szCs w:val="28"/>
          <w:u w:val="single"/>
          <w:shd w:val="clear" w:color="auto" w:fill="FFFFFF"/>
        </w:rPr>
        <w:t>Відповідальність у заповненні заявок</w:t>
      </w:r>
      <w:r>
        <w:rPr>
          <w:szCs w:val="28"/>
          <w:u w:val="single"/>
          <w:shd w:val="clear" w:color="auto" w:fill="FFFFFF"/>
        </w:rPr>
        <w:t xml:space="preserve">. </w:t>
      </w:r>
      <w:r>
        <w:rPr>
          <w:szCs w:val="28"/>
          <w:shd w:val="clear" w:color="auto" w:fill="FFFFFF"/>
        </w:rPr>
        <w:t>Протоколи і грамоти заповнюються відповідно наданих заявок. Відповідальність за неправильне надання назви гуртка, даних учасника, керівника та ін. несе заявник.</w:t>
      </w:r>
    </w:p>
    <w:p w:rsidR="00C62452" w:rsidRPr="001205A3" w:rsidRDefault="00C62452" w:rsidP="00C62452">
      <w:pPr>
        <w:tabs>
          <w:tab w:val="num" w:pos="720"/>
        </w:tabs>
        <w:spacing w:line="276" w:lineRule="auto"/>
        <w:ind w:firstLine="851"/>
        <w:rPr>
          <w:b/>
          <w:szCs w:val="28"/>
          <w:shd w:val="clear" w:color="auto" w:fill="FFFFFF"/>
        </w:rPr>
      </w:pPr>
      <w:r w:rsidRPr="001205A3">
        <w:rPr>
          <w:b/>
          <w:szCs w:val="28"/>
          <w:shd w:val="clear" w:color="auto" w:fill="FFFFFF"/>
        </w:rPr>
        <w:t>Увага! Грамоти, що містять помилки на підставі заявки, заміні не підлягають!</w:t>
      </w:r>
    </w:p>
    <w:p w:rsidR="00C62452" w:rsidRDefault="00C62452" w:rsidP="00C62452">
      <w:pPr>
        <w:spacing w:line="276" w:lineRule="auto"/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7. </w:t>
      </w:r>
      <w:r w:rsidRPr="00AC1996">
        <w:rPr>
          <w:szCs w:val="28"/>
          <w:u w:val="single"/>
          <w:shd w:val="clear" w:color="auto" w:fill="FFFFFF"/>
        </w:rPr>
        <w:t>Ступінь толерантності в оцінюванні журі</w:t>
      </w:r>
      <w:r>
        <w:rPr>
          <w:szCs w:val="28"/>
          <w:shd w:val="clear" w:color="auto" w:fill="FFFFFF"/>
        </w:rPr>
        <w:t>. (Чи впливає наявність статусу «Дитина з особливими потребами» на результат рішення журі?) Згідно умов проведення Конкурсів, жури має право</w:t>
      </w:r>
      <w:r w:rsidRPr="00A525F7">
        <w:rPr>
          <w:szCs w:val="28"/>
          <w:shd w:val="clear" w:color="auto" w:fill="FFFFFF"/>
        </w:rPr>
        <w:t xml:space="preserve"> встановлювати додаткові відзнаки.</w:t>
      </w:r>
      <w:r>
        <w:rPr>
          <w:szCs w:val="28"/>
          <w:shd w:val="clear" w:color="auto" w:fill="FFFFFF"/>
        </w:rPr>
        <w:t xml:space="preserve"> Проте статус конкурсанта не впливає на оцінювання журі, оскільки оцінювання відбувається за бальною системою за критеріями.</w:t>
      </w:r>
    </w:p>
    <w:p w:rsidR="00C62452" w:rsidRPr="00B50A6F" w:rsidRDefault="00C62452" w:rsidP="00C62452">
      <w:pPr>
        <w:spacing w:line="276" w:lineRule="auto"/>
        <w:ind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</w:p>
    <w:p w:rsidR="005D45F7" w:rsidRDefault="005D45F7">
      <w:bookmarkStart w:id="0" w:name="_GoBack"/>
      <w:bookmarkEnd w:id="0"/>
    </w:p>
    <w:sectPr w:rsidR="005D45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5C9"/>
    <w:multiLevelType w:val="hybridMultilevel"/>
    <w:tmpl w:val="61AA248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C0127"/>
    <w:multiLevelType w:val="hybridMultilevel"/>
    <w:tmpl w:val="AC7CBF2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2EFD"/>
    <w:multiLevelType w:val="hybridMultilevel"/>
    <w:tmpl w:val="A8881B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63122"/>
    <w:multiLevelType w:val="hybridMultilevel"/>
    <w:tmpl w:val="30860E8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415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E5C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433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4BF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30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8C3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E9F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496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F03AE"/>
    <w:multiLevelType w:val="hybridMultilevel"/>
    <w:tmpl w:val="AE76846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C7AD7"/>
    <w:multiLevelType w:val="hybridMultilevel"/>
    <w:tmpl w:val="BE3CBB70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9C7839"/>
    <w:multiLevelType w:val="hybridMultilevel"/>
    <w:tmpl w:val="8356EC18"/>
    <w:lvl w:ilvl="0" w:tplc="D952AFC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E5"/>
    <w:rsid w:val="00331BE5"/>
    <w:rsid w:val="005D45F7"/>
    <w:rsid w:val="00C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044F1-9DA4-440E-AFD6-722ED7A6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52"/>
    <w:pPr>
      <w:spacing w:after="40"/>
      <w:jc w:val="both"/>
    </w:pPr>
    <w:rPr>
      <w:rFonts w:cstheme="minorBid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52"/>
    <w:pPr>
      <w:spacing w:line="36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5989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2021-03-04T14:07:00Z</dcterms:created>
  <dcterms:modified xsi:type="dcterms:W3CDTF">2021-03-04T14:07:00Z</dcterms:modified>
</cp:coreProperties>
</file>